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AC4" w:rsidRPr="00A02B60" w:rsidRDefault="003A72A2">
      <w:pPr>
        <w:spacing w:after="0"/>
        <w:jc w:val="center"/>
        <w:rPr>
          <w:rFonts w:ascii="Arial" w:eastAsia="Montserrat SemiBold" w:hAnsi="Arial" w:cs="Arial"/>
          <w:sz w:val="24"/>
          <w:szCs w:val="24"/>
        </w:rPr>
      </w:pPr>
      <w:bookmarkStart w:id="0" w:name="_heading=h.gjdgxs" w:colFirst="0" w:colLast="0"/>
      <w:bookmarkEnd w:id="0"/>
      <w:r w:rsidRPr="00A02B60">
        <w:rPr>
          <w:rFonts w:ascii="Arial" w:eastAsia="Montserrat SemiBold" w:hAnsi="Arial" w:cs="Arial"/>
          <w:sz w:val="24"/>
          <w:szCs w:val="24"/>
        </w:rPr>
        <w:t>Continuum of Care Board</w:t>
      </w:r>
    </w:p>
    <w:p w:rsidR="003F5AC4" w:rsidRPr="00A02B60" w:rsidRDefault="003A72A2">
      <w:pPr>
        <w:spacing w:after="0"/>
        <w:jc w:val="center"/>
        <w:rPr>
          <w:rFonts w:ascii="Arial" w:eastAsia="Montserrat SemiBold" w:hAnsi="Arial" w:cs="Arial"/>
          <w:sz w:val="24"/>
          <w:szCs w:val="24"/>
        </w:rPr>
      </w:pPr>
      <w:r w:rsidRPr="00A02B60">
        <w:rPr>
          <w:rFonts w:ascii="Arial" w:eastAsia="Montserrat SemiBold" w:hAnsi="Arial" w:cs="Arial"/>
          <w:sz w:val="24"/>
          <w:szCs w:val="24"/>
        </w:rPr>
        <w:t>Governance Advisory Committee</w:t>
      </w:r>
    </w:p>
    <w:p w:rsidR="003F5AC4" w:rsidRPr="00A02B60" w:rsidRDefault="003A72A2">
      <w:pPr>
        <w:jc w:val="center"/>
        <w:rPr>
          <w:rFonts w:ascii="Arial" w:eastAsia="Montserrat SemiBold" w:hAnsi="Arial" w:cs="Arial"/>
          <w:sz w:val="24"/>
          <w:szCs w:val="24"/>
        </w:rPr>
      </w:pPr>
      <w:r w:rsidRPr="00A02B60">
        <w:rPr>
          <w:rFonts w:ascii="Arial" w:eastAsia="Montserrat SemiBold" w:hAnsi="Arial" w:cs="Arial"/>
          <w:sz w:val="24"/>
          <w:szCs w:val="24"/>
        </w:rPr>
        <w:t xml:space="preserve">Summary of 2024 Governance Charter Changes </w:t>
      </w:r>
    </w:p>
    <w:p w:rsidR="003F5AC4" w:rsidRPr="00A02B60" w:rsidRDefault="003F5AC4" w:rsidP="00A02B60">
      <w:pPr>
        <w:spacing w:after="0"/>
        <w:rPr>
          <w:rFonts w:ascii="Arial" w:eastAsia="Montserrat Medium" w:hAnsi="Arial" w:cs="Arial"/>
          <w:i/>
        </w:rPr>
      </w:pP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0256"/>
      </w:tblGrid>
      <w:tr w:rsidR="003F5AC4" w:rsidRPr="00A02B60">
        <w:trPr>
          <w:tblHeader/>
        </w:trPr>
        <w:tc>
          <w:tcPr>
            <w:tcW w:w="2694" w:type="dxa"/>
            <w:shd w:val="clear" w:color="auto" w:fill="006DB8"/>
            <w:vAlign w:val="center"/>
          </w:tcPr>
          <w:p w:rsidR="003F5AC4" w:rsidRPr="00A02B60" w:rsidRDefault="003A72A2" w:rsidP="00A02B60">
            <w:pPr>
              <w:spacing w:before="40" w:after="40"/>
              <w:jc w:val="center"/>
              <w:rPr>
                <w:rFonts w:ascii="Arial" w:eastAsia="Montserrat SemiBold" w:hAnsi="Arial" w:cs="Arial"/>
                <w:color w:val="FFFFFF"/>
              </w:rPr>
            </w:pPr>
            <w:r w:rsidRPr="00A02B60">
              <w:rPr>
                <w:rFonts w:ascii="Arial" w:eastAsia="Montserrat SemiBold" w:hAnsi="Arial" w:cs="Arial"/>
                <w:color w:val="FFFFFF"/>
              </w:rPr>
              <w:t>Section</w:t>
            </w:r>
          </w:p>
        </w:tc>
        <w:tc>
          <w:tcPr>
            <w:tcW w:w="10256" w:type="dxa"/>
            <w:shd w:val="clear" w:color="auto" w:fill="006DB8"/>
            <w:vAlign w:val="center"/>
          </w:tcPr>
          <w:p w:rsidR="003F5AC4" w:rsidRPr="00A02B60" w:rsidRDefault="003A72A2" w:rsidP="00A02B60">
            <w:pPr>
              <w:spacing w:before="40" w:after="40"/>
              <w:jc w:val="center"/>
              <w:rPr>
                <w:rFonts w:ascii="Arial" w:eastAsia="Montserrat SemiBold" w:hAnsi="Arial" w:cs="Arial"/>
                <w:color w:val="FFFFFF"/>
              </w:rPr>
            </w:pPr>
            <w:r w:rsidRPr="00A02B60">
              <w:rPr>
                <w:rFonts w:ascii="Arial" w:eastAsia="Montserrat SemiBold" w:hAnsi="Arial" w:cs="Arial"/>
                <w:color w:val="FFFFFF"/>
              </w:rPr>
              <w:t>Proposed Change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 w:rsidP="00A02B60">
            <w:pPr>
              <w:spacing w:before="40" w:after="40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Version #</w:t>
            </w:r>
          </w:p>
        </w:tc>
        <w:tc>
          <w:tcPr>
            <w:tcW w:w="10256" w:type="dxa"/>
          </w:tcPr>
          <w:p w:rsidR="003F5AC4" w:rsidRPr="00A02B60" w:rsidRDefault="003A72A2" w:rsidP="00A02B60">
            <w:pPr>
              <w:spacing w:before="40" w:after="40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Update to Version 10.0 from 9.0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Emergency Solutions Grants</w:t>
            </w:r>
          </w:p>
        </w:tc>
        <w:tc>
          <w:tcPr>
            <w:tcW w:w="10256" w:type="dxa"/>
          </w:tcPr>
          <w:p w:rsidR="003F5AC4" w:rsidRPr="00A02B60" w:rsidRDefault="003A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Montserrat Medium" w:hAnsi="Arial" w:cs="Arial"/>
                <w:color w:val="000000"/>
              </w:rPr>
            </w:pPr>
            <w:r w:rsidRPr="00A02B60">
              <w:rPr>
                <w:rFonts w:ascii="Arial" w:eastAsia="Montserrat Medium" w:hAnsi="Arial" w:cs="Arial"/>
              </w:rPr>
              <w:t>Revised purpose of funds to align with HUD as “Homeless Prevention, Street Outreach, Emergency Shelter, and Rapid Rehousing”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Purpose</w:t>
            </w:r>
          </w:p>
        </w:tc>
        <w:tc>
          <w:tcPr>
            <w:tcW w:w="10256" w:type="dxa"/>
          </w:tcPr>
          <w:p w:rsidR="003F5AC4" w:rsidRPr="00A02B60" w:rsidRDefault="003A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 xml:space="preserve">Revised introductory paragraph to align with HUD’s definition with the purpose of the Continuum of Care </w:t>
            </w:r>
          </w:p>
        </w:tc>
      </w:tr>
      <w:tr w:rsidR="003F5AC4" w:rsidRPr="00A02B60" w:rsidTr="00A02B60">
        <w:trPr>
          <w:trHeight w:val="1013"/>
        </w:trPr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Full Membership</w:t>
            </w:r>
          </w:p>
        </w:tc>
        <w:tc>
          <w:tcPr>
            <w:tcW w:w="10256" w:type="dxa"/>
          </w:tcPr>
          <w:p w:rsidR="003F5AC4" w:rsidRPr="00A02B60" w:rsidRDefault="003A72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Added a sentence to define an “active” member who is eligible to vote.</w:t>
            </w:r>
          </w:p>
          <w:p w:rsidR="003F5AC4" w:rsidRPr="00A02B60" w:rsidRDefault="003A72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Decreased the minimum number of meetings members must attend to be in good standing for voting purposes from four plus the annual meeting, to two plus the annual meeting.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New Section:  Board Terms</w:t>
            </w:r>
          </w:p>
        </w:tc>
        <w:tc>
          <w:tcPr>
            <w:tcW w:w="10256" w:type="dxa"/>
          </w:tcPr>
          <w:p w:rsidR="003F5AC4" w:rsidRPr="00A02B60" w:rsidRDefault="003A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Montserrat Medium" w:hAnsi="Arial" w:cs="Arial"/>
              </w:rPr>
            </w:pPr>
            <w:bookmarkStart w:id="1" w:name="_heading=h.30j0zll" w:colFirst="0" w:colLast="0"/>
            <w:bookmarkEnd w:id="1"/>
            <w:r w:rsidRPr="00A02B60">
              <w:rPr>
                <w:rFonts w:ascii="Arial" w:eastAsia="Montserrat Medium" w:hAnsi="Arial" w:cs="Arial"/>
              </w:rPr>
              <w:t>Added a Section specifying that Board members serve two-year terms, and may serve up to five consecutive two-year terms.  For those interested in continuing to serve on the Board, they may participate on a Committee, and re-apply for a Board seat following a minimum two-year hiatus.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Executive Committee</w:t>
            </w:r>
          </w:p>
        </w:tc>
        <w:tc>
          <w:tcPr>
            <w:tcW w:w="10256" w:type="dxa"/>
          </w:tcPr>
          <w:p w:rsidR="003F5AC4" w:rsidRPr="00A02B60" w:rsidRDefault="003A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Reorganized language for clarity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Committees</w:t>
            </w:r>
          </w:p>
        </w:tc>
        <w:tc>
          <w:tcPr>
            <w:tcW w:w="10256" w:type="dxa"/>
          </w:tcPr>
          <w:p w:rsidR="003F5AC4" w:rsidRPr="00A02B60" w:rsidRDefault="003A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Updated language specifying required minimal number of Board members on Standing and Ad Hoc Committees to align with Board Policy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Committees</w:t>
            </w:r>
          </w:p>
        </w:tc>
        <w:tc>
          <w:tcPr>
            <w:tcW w:w="10256" w:type="dxa"/>
          </w:tcPr>
          <w:p w:rsidR="003F5AC4" w:rsidRPr="00A02B60" w:rsidRDefault="003A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Updated language to limit description to overall Committee purpose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Appendix B:  Acronym List and Glossary</w:t>
            </w:r>
          </w:p>
        </w:tc>
        <w:tc>
          <w:tcPr>
            <w:tcW w:w="10256" w:type="dxa"/>
          </w:tcPr>
          <w:p w:rsidR="003F5AC4" w:rsidRPr="00A02B60" w:rsidRDefault="003A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 xml:space="preserve">Consolidated the previous Appendix B (Acronym List) and Appendix C (Glossary), </w:t>
            </w:r>
            <w:proofErr w:type="gramStart"/>
            <w:r w:rsidRPr="00A02B60">
              <w:rPr>
                <w:rFonts w:ascii="Arial" w:eastAsia="Montserrat Medium" w:hAnsi="Arial" w:cs="Arial"/>
              </w:rPr>
              <w:t>and  included</w:t>
            </w:r>
            <w:proofErr w:type="gramEnd"/>
            <w:r w:rsidRPr="00A02B60">
              <w:rPr>
                <w:rFonts w:ascii="Arial" w:eastAsia="Montserrat Medium" w:hAnsi="Arial" w:cs="Arial"/>
              </w:rPr>
              <w:t xml:space="preserve"> a definition of each acronym</w:t>
            </w:r>
          </w:p>
        </w:tc>
      </w:tr>
      <w:tr w:rsidR="003F5AC4" w:rsidRPr="00A02B60">
        <w:tc>
          <w:tcPr>
            <w:tcW w:w="2694" w:type="dxa"/>
          </w:tcPr>
          <w:p w:rsidR="003F5AC4" w:rsidRPr="00A02B60" w:rsidRDefault="003A72A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lastRenderedPageBreak/>
              <w:t xml:space="preserve">Appendix </w:t>
            </w:r>
            <w:r w:rsidR="00445D70">
              <w:rPr>
                <w:rFonts w:ascii="Arial" w:eastAsia="Montserrat Medium" w:hAnsi="Arial" w:cs="Arial"/>
              </w:rPr>
              <w:t>G</w:t>
            </w:r>
            <w:r w:rsidRPr="00A02B60">
              <w:rPr>
                <w:rFonts w:ascii="Arial" w:eastAsia="Montserrat Medium" w:hAnsi="Arial" w:cs="Arial"/>
              </w:rPr>
              <w:t>:  Board Policies</w:t>
            </w:r>
          </w:p>
          <w:p w:rsidR="009805D2" w:rsidRPr="00A02B60" w:rsidRDefault="009805D2">
            <w:pPr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  <w:i/>
              </w:rPr>
              <w:t>(Approved by the Board and not part of the public input process)</w:t>
            </w:r>
            <w:bookmarkStart w:id="2" w:name="_GoBack"/>
            <w:bookmarkEnd w:id="2"/>
          </w:p>
        </w:tc>
        <w:tc>
          <w:tcPr>
            <w:tcW w:w="10256" w:type="dxa"/>
          </w:tcPr>
          <w:p w:rsidR="003F5AC4" w:rsidRPr="00A02B60" w:rsidRDefault="003A72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Policy 1:  Full Memberships - updated language to clarify Organizational Memberships, and aligned attendance requirements for voting members with two meetings per year plus the annual meeting</w:t>
            </w:r>
          </w:p>
          <w:p w:rsidR="003F5AC4" w:rsidRPr="00A02B60" w:rsidRDefault="003A72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Policy 2:  Board Recruitment and Selection</w:t>
            </w:r>
          </w:p>
          <w:p w:rsidR="003F5AC4" w:rsidRPr="00A02B60" w:rsidRDefault="003A72A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Updated title</w:t>
            </w:r>
          </w:p>
          <w:p w:rsidR="003F5AC4" w:rsidRPr="00A02B60" w:rsidRDefault="003A72A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Incorporated language regarding board terms and returning to the Board following a two-year hiatus</w:t>
            </w:r>
          </w:p>
          <w:p w:rsidR="003F5AC4" w:rsidRPr="00A02B60" w:rsidRDefault="003A72A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Clarified that people must be either organizational or individual members of the RTFH and current on dues and attendance requirements</w:t>
            </w:r>
          </w:p>
          <w:p w:rsidR="003F5AC4" w:rsidRPr="00A02B60" w:rsidRDefault="003A72A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Updated language on recruitment to reflect current practice</w:t>
            </w:r>
          </w:p>
          <w:p w:rsidR="003F5AC4" w:rsidRPr="00A02B60" w:rsidRDefault="003A72A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Clarified that Service Providers serving on the Board represent the providers within the region of the county, as opposed to their individual organization</w:t>
            </w:r>
          </w:p>
          <w:p w:rsidR="003F5AC4" w:rsidRPr="00A02B60" w:rsidRDefault="003A72A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Updated calendar to reflect practice</w:t>
            </w:r>
          </w:p>
          <w:p w:rsidR="003F5AC4" w:rsidRPr="00A02B60" w:rsidRDefault="003A72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Policy 3:  Board Policy Development - specified that recommended changes to Board Policies are forwarded to the Governance Advisory Committee as part of the overall Charter update process</w:t>
            </w:r>
          </w:p>
          <w:p w:rsidR="003F5AC4" w:rsidRPr="00A02B60" w:rsidRDefault="003A72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Policy 4:  Updates to Governance Charter - reduced the number of community input sessions from two to one and updated Annual Calendar to reflect practice</w:t>
            </w:r>
          </w:p>
          <w:p w:rsidR="003F5AC4" w:rsidRPr="00A02B60" w:rsidRDefault="003A72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Policy 5:  Conflict of Interest - significantly expanded to reflect that RTFH’s policies in alignment with 24 CFR part 578.95</w:t>
            </w:r>
          </w:p>
          <w:p w:rsidR="003F5AC4" w:rsidRPr="00A02B60" w:rsidRDefault="003A72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Policy 6:  Board Member Proxies - updated to replace references to the CoC Board Secretary with the CoC Board Chair and RTFH CEO</w:t>
            </w:r>
          </w:p>
          <w:p w:rsidR="003F5AC4" w:rsidRPr="00A02B60" w:rsidRDefault="003A72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Board Policy 7:  Standing and Ad-Hoc Committees - minor updates to due dates based on practice</w:t>
            </w:r>
          </w:p>
          <w:p w:rsidR="003F5AC4" w:rsidRPr="00A02B60" w:rsidRDefault="003A72A2" w:rsidP="00A02B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rial" w:eastAsia="Montserrat Medium" w:hAnsi="Arial" w:cs="Arial"/>
              </w:rPr>
            </w:pPr>
            <w:r w:rsidRPr="00A02B60">
              <w:rPr>
                <w:rFonts w:ascii="Arial" w:eastAsia="Montserrat Medium" w:hAnsi="Arial" w:cs="Arial"/>
              </w:rPr>
              <w:t>NEW - Board Policy 8:  Use of Artificial Intelligence Meeting Assistants and Meeting Recordings - approved by the CoC Board on 10/19/23.</w:t>
            </w:r>
          </w:p>
        </w:tc>
      </w:tr>
    </w:tbl>
    <w:p w:rsidR="003F5AC4" w:rsidRPr="00A02B60" w:rsidRDefault="003F5AC4">
      <w:pPr>
        <w:rPr>
          <w:rFonts w:ascii="Arial" w:eastAsia="Montserrat Medium" w:hAnsi="Arial" w:cs="Arial"/>
        </w:rPr>
      </w:pPr>
    </w:p>
    <w:sectPr w:rsidR="003F5AC4" w:rsidRPr="00A02B60" w:rsidSect="00A02B60">
      <w:headerReference w:type="default" r:id="rId8"/>
      <w:footerReference w:type="default" r:id="rId9"/>
      <w:pgSz w:w="15840" w:h="12240" w:orient="landscape"/>
      <w:pgMar w:top="1146" w:right="1440" w:bottom="1440" w:left="1440" w:header="72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B3" w:rsidRDefault="00133BB3">
      <w:pPr>
        <w:spacing w:after="0" w:line="240" w:lineRule="auto"/>
      </w:pPr>
      <w:r>
        <w:separator/>
      </w:r>
    </w:p>
  </w:endnote>
  <w:endnote w:type="continuationSeparator" w:id="0">
    <w:p w:rsidR="00133BB3" w:rsidRDefault="0013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default"/>
  </w:font>
  <w:font w:name="Montserrat Med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C4" w:rsidRDefault="003A72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F63B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F5AC4" w:rsidRDefault="003F5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B3" w:rsidRDefault="00133BB3">
      <w:pPr>
        <w:spacing w:after="0" w:line="240" w:lineRule="auto"/>
      </w:pPr>
      <w:r>
        <w:separator/>
      </w:r>
    </w:p>
  </w:footnote>
  <w:footnote w:type="continuationSeparator" w:id="0">
    <w:p w:rsidR="00133BB3" w:rsidRDefault="0013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C4" w:rsidRDefault="003A72A2">
    <w:pPr>
      <w:rPr>
        <w:color w:val="000000"/>
      </w:rPr>
    </w:pPr>
    <w:r>
      <w:rPr>
        <w:noProof/>
      </w:rPr>
      <w:drawing>
        <wp:inline distT="114300" distB="114300" distL="114300" distR="114300">
          <wp:extent cx="1900238" cy="10989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238" cy="1098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5AC4" w:rsidRDefault="003F5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04D0B"/>
    <w:multiLevelType w:val="multilevel"/>
    <w:tmpl w:val="C7245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22257"/>
    <w:multiLevelType w:val="multilevel"/>
    <w:tmpl w:val="182A7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C4"/>
    <w:rsid w:val="00104D91"/>
    <w:rsid w:val="00133BB3"/>
    <w:rsid w:val="003A72A2"/>
    <w:rsid w:val="003F5AC4"/>
    <w:rsid w:val="00445D70"/>
    <w:rsid w:val="009805D2"/>
    <w:rsid w:val="00A02B60"/>
    <w:rsid w:val="00BC6650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D9D30"/>
  <w15:docId w15:val="{E8631375-663F-48D9-B4DB-3AEA21F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60"/>
  </w:style>
  <w:style w:type="paragraph" w:styleId="Footer">
    <w:name w:val="footer"/>
    <w:basedOn w:val="Normal"/>
    <w:link w:val="FooterChar"/>
    <w:uiPriority w:val="99"/>
    <w:unhideWhenUsed/>
    <w:rsid w:val="00A0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I3ySUaJTvXZevVzYvLzlaSgCA==">CgMxLjAyCGguZ2pkZ3hzMgloLjMwajB6bGw4AHIhMVRzakJnbTZPUExVRU1HMmFEaHNQa0ZORjc4SmdpUjJy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susan.bower</dc:creator>
  <cp:lastModifiedBy>susan.bower</cp:lastModifiedBy>
  <cp:revision>2</cp:revision>
  <dcterms:created xsi:type="dcterms:W3CDTF">2024-03-06T20:41:00Z</dcterms:created>
  <dcterms:modified xsi:type="dcterms:W3CDTF">2024-03-06T20:41:00Z</dcterms:modified>
</cp:coreProperties>
</file>