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3017"/>
        <w:gridCol w:w="720"/>
        <w:gridCol w:w="3008"/>
      </w:tblGrid>
      <w:tr w:rsidR="000616B5" w:rsidRPr="005D4089" w:rsidTr="004E56F4">
        <w:trPr>
          <w:cantSplit/>
        </w:trPr>
        <w:tc>
          <w:tcPr>
            <w:tcW w:w="9458" w:type="dxa"/>
            <w:gridSpan w:val="4"/>
          </w:tcPr>
          <w:p w:rsidR="000616B5" w:rsidRPr="009A03C1" w:rsidRDefault="000616B5" w:rsidP="000616B5">
            <w:pPr>
              <w:keepNext/>
              <w:keepLines/>
              <w:jc w:val="center"/>
              <w:rPr>
                <w:b/>
              </w:rPr>
            </w:pPr>
            <w:r w:rsidRPr="009A03C1">
              <w:rPr>
                <w:b/>
              </w:rPr>
              <w:t xml:space="preserve">Guide for Review of </w:t>
            </w:r>
            <w:r w:rsidR="00BC1D49">
              <w:rPr>
                <w:b/>
              </w:rPr>
              <w:t xml:space="preserve">CoC </w:t>
            </w:r>
            <w:r w:rsidRPr="009A03C1">
              <w:rPr>
                <w:b/>
              </w:rPr>
              <w:t>Match Requirements</w:t>
            </w:r>
          </w:p>
        </w:tc>
      </w:tr>
      <w:tr w:rsidR="000616B5" w:rsidRPr="005D4089" w:rsidTr="004E56F4">
        <w:trPr>
          <w:cantSplit/>
        </w:trPr>
        <w:tc>
          <w:tcPr>
            <w:tcW w:w="9458" w:type="dxa"/>
            <w:gridSpan w:val="4"/>
          </w:tcPr>
          <w:p w:rsidR="000616B5" w:rsidRPr="005D4089" w:rsidRDefault="000616B5" w:rsidP="004A0127">
            <w:pPr>
              <w:keepNext/>
              <w:keepLines/>
              <w:rPr>
                <w:bCs/>
              </w:rPr>
            </w:pPr>
            <w:r w:rsidRPr="009A03C1">
              <w:rPr>
                <w:b/>
                <w:bCs/>
              </w:rPr>
              <w:t>Name of Recipient:</w:t>
            </w:r>
            <w:r w:rsidR="0061208A" w:rsidRPr="005D4089">
              <w:rPr>
                <w:bCs/>
              </w:rPr>
              <w:t xml:space="preserve"> </w:t>
            </w:r>
            <w:r w:rsidR="0061208A" w:rsidRPr="005D4089">
              <w:rPr>
                <w:bCs/>
              </w:rPr>
              <w:fldChar w:fldCharType="begin">
                <w:ffData>
                  <w:name w:val="Text1"/>
                  <w:enabled/>
                  <w:calcOnExit w:val="0"/>
                  <w:textInput/>
                </w:ffData>
              </w:fldChar>
            </w:r>
            <w:bookmarkStart w:id="0" w:name="Text1"/>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bookmarkEnd w:id="0"/>
          </w:p>
        </w:tc>
      </w:tr>
      <w:tr w:rsidR="00A63691" w:rsidRPr="005D4089" w:rsidTr="004E56F4">
        <w:trPr>
          <w:cantSplit/>
        </w:trPr>
        <w:tc>
          <w:tcPr>
            <w:tcW w:w="9458" w:type="dxa"/>
            <w:gridSpan w:val="4"/>
          </w:tcPr>
          <w:p w:rsidR="00A63691" w:rsidRPr="009A03C1" w:rsidRDefault="00A63691" w:rsidP="004A0127">
            <w:pPr>
              <w:keepNext/>
              <w:keepLines/>
              <w:rPr>
                <w:b/>
                <w:bCs/>
              </w:rPr>
            </w:pPr>
            <w:r>
              <w:rPr>
                <w:b/>
                <w:bCs/>
              </w:rPr>
              <w:t>Name of Subrecipient(s):</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03057D" w:rsidRPr="005D4089" w:rsidTr="004E56F4">
        <w:trPr>
          <w:cantSplit/>
        </w:trPr>
        <w:tc>
          <w:tcPr>
            <w:tcW w:w="9458" w:type="dxa"/>
            <w:gridSpan w:val="4"/>
          </w:tcPr>
          <w:p w:rsidR="007B4674" w:rsidRPr="009A03C1" w:rsidRDefault="0003057D" w:rsidP="00656FDF">
            <w:pPr>
              <w:keepNext/>
              <w:keepLines/>
              <w:rPr>
                <w:b/>
                <w:bCs/>
              </w:rPr>
            </w:pPr>
            <w:r>
              <w:rPr>
                <w:b/>
                <w:bCs/>
              </w:rPr>
              <w:t>Grant Number:</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870786" w:rsidRPr="005D4089" w:rsidTr="004E56F4">
        <w:trPr>
          <w:cantSplit/>
        </w:trPr>
        <w:tc>
          <w:tcPr>
            <w:tcW w:w="9458" w:type="dxa"/>
            <w:gridSpan w:val="4"/>
          </w:tcPr>
          <w:p w:rsidR="007B4674" w:rsidRPr="009A03C1" w:rsidRDefault="00870786" w:rsidP="00656FDF">
            <w:pPr>
              <w:keepNext/>
              <w:keepLines/>
              <w:rPr>
                <w:b/>
                <w:bCs/>
              </w:rPr>
            </w:pPr>
            <w:r>
              <w:rPr>
                <w:b/>
                <w:bCs/>
              </w:rPr>
              <w:t>Project Name:</w:t>
            </w:r>
            <w:r w:rsidR="0061208A" w:rsidRPr="005D4089">
              <w:rPr>
                <w:bCs/>
              </w:rPr>
              <w:t xml:space="preserve"> </w:t>
            </w:r>
            <w:r w:rsidR="0061208A" w:rsidRPr="005D4089">
              <w:rPr>
                <w:bCs/>
              </w:rPr>
              <w:fldChar w:fldCharType="begin">
                <w:ffData>
                  <w:name w:val="Text1"/>
                  <w:enabled/>
                  <w:calcOnExit w:val="0"/>
                  <w:textInput/>
                </w:ffData>
              </w:fldChar>
            </w:r>
            <w:r w:rsidR="0061208A" w:rsidRPr="005D4089">
              <w:rPr>
                <w:bCs/>
              </w:rPr>
              <w:instrText xml:space="preserve"> FORMTEXT </w:instrText>
            </w:r>
            <w:r w:rsidR="0061208A" w:rsidRPr="005D4089">
              <w:rPr>
                <w:bCs/>
              </w:rPr>
            </w:r>
            <w:r w:rsidR="0061208A" w:rsidRPr="005D4089">
              <w:rPr>
                <w:bCs/>
              </w:rPr>
              <w:fldChar w:fldCharType="separate"/>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noProof/>
              </w:rPr>
              <w:t> </w:t>
            </w:r>
            <w:r w:rsidR="0061208A" w:rsidRPr="005D4089">
              <w:rPr>
                <w:bCs/>
              </w:rPr>
              <w:fldChar w:fldCharType="end"/>
            </w:r>
          </w:p>
        </w:tc>
      </w:tr>
      <w:tr w:rsidR="000616B5" w:rsidRPr="005D4089" w:rsidTr="004E56F4">
        <w:trPr>
          <w:cantSplit/>
        </w:trPr>
        <w:tc>
          <w:tcPr>
            <w:tcW w:w="9458" w:type="dxa"/>
            <w:gridSpan w:val="4"/>
          </w:tcPr>
          <w:p w:rsidR="007B4674" w:rsidRPr="005D4089" w:rsidRDefault="000616B5" w:rsidP="00656FDF">
            <w:pPr>
              <w:keepNext/>
              <w:keepLines/>
              <w:rPr>
                <w:bCs/>
              </w:rPr>
            </w:pPr>
            <w:r w:rsidRPr="009A03C1">
              <w:rPr>
                <w:b/>
                <w:bCs/>
              </w:rPr>
              <w:t>Staff Consulted:</w:t>
            </w:r>
            <w:r w:rsidRPr="005D4089">
              <w:rPr>
                <w:bCs/>
              </w:rPr>
              <w:fldChar w:fldCharType="begin">
                <w:ffData>
                  <w:name w:val="Text2"/>
                  <w:enabled/>
                  <w:calcOnExit w:val="0"/>
                  <w:textInput/>
                </w:ffData>
              </w:fldChar>
            </w:r>
            <w:bookmarkStart w:id="1" w:name="Text2"/>
            <w:r w:rsidRPr="005D4089">
              <w:rPr>
                <w:bCs/>
              </w:rPr>
              <w:instrText xml:space="preserve"> FORMTEXT </w:instrText>
            </w:r>
            <w:r w:rsidRPr="005D4089">
              <w:rPr>
                <w:bCs/>
              </w:rPr>
            </w:r>
            <w:r w:rsidRPr="005D4089">
              <w:rPr>
                <w:bCs/>
              </w:rPr>
              <w:fldChar w:fldCharType="separate"/>
            </w:r>
            <w:r w:rsidRPr="005D4089">
              <w:rPr>
                <w:bCs/>
                <w:noProof/>
              </w:rPr>
              <w:t> </w:t>
            </w:r>
            <w:r w:rsidRPr="005D4089">
              <w:rPr>
                <w:bCs/>
                <w:noProof/>
              </w:rPr>
              <w:t> </w:t>
            </w:r>
            <w:r w:rsidRPr="005D4089">
              <w:rPr>
                <w:bCs/>
                <w:noProof/>
              </w:rPr>
              <w:t> </w:t>
            </w:r>
            <w:r w:rsidRPr="005D4089">
              <w:rPr>
                <w:bCs/>
                <w:noProof/>
              </w:rPr>
              <w:t> </w:t>
            </w:r>
            <w:r w:rsidRPr="005D4089">
              <w:rPr>
                <w:bCs/>
                <w:noProof/>
              </w:rPr>
              <w:t> </w:t>
            </w:r>
            <w:r w:rsidRPr="005D4089">
              <w:rPr>
                <w:bCs/>
              </w:rPr>
              <w:fldChar w:fldCharType="end"/>
            </w:r>
            <w:bookmarkEnd w:id="1"/>
          </w:p>
        </w:tc>
      </w:tr>
      <w:tr w:rsidR="000616B5" w:rsidRPr="005D4089" w:rsidTr="0061208A">
        <w:tc>
          <w:tcPr>
            <w:tcW w:w="2628" w:type="dxa"/>
          </w:tcPr>
          <w:p w:rsidR="000616B5" w:rsidRPr="009A03C1" w:rsidRDefault="000616B5" w:rsidP="0061208A">
            <w:pPr>
              <w:keepNext/>
              <w:keepLines/>
              <w:rPr>
                <w:b/>
              </w:rPr>
            </w:pPr>
            <w:r w:rsidRPr="009A03C1">
              <w:rPr>
                <w:b/>
                <w:bCs/>
              </w:rPr>
              <w:t>Name(s) of Reviewer(s)</w:t>
            </w:r>
          </w:p>
        </w:tc>
        <w:tc>
          <w:tcPr>
            <w:tcW w:w="3060" w:type="dxa"/>
          </w:tcPr>
          <w:p w:rsidR="0061208A" w:rsidRPr="005D4089" w:rsidRDefault="000616B5" w:rsidP="00656FDF">
            <w:pPr>
              <w:keepNext/>
              <w:keepLines/>
            </w:pPr>
            <w:r w:rsidRPr="005D4089">
              <w:fldChar w:fldCharType="begin">
                <w:ffData>
                  <w:name w:val="Text3"/>
                  <w:enabled/>
                  <w:calcOnExit w:val="0"/>
                  <w:textInput/>
                </w:ffData>
              </w:fldChar>
            </w:r>
            <w:bookmarkStart w:id="2" w:name="Text3"/>
            <w:r w:rsidRPr="005D4089">
              <w:instrText xml:space="preserve"> FORMTEXT </w:instrText>
            </w:r>
            <w:r w:rsidRPr="005D4089">
              <w:fldChar w:fldCharType="separate"/>
            </w:r>
            <w:r w:rsidRPr="005D4089">
              <w:rPr>
                <w:noProof/>
              </w:rPr>
              <w:t> </w:t>
            </w:r>
            <w:r w:rsidRPr="005D4089">
              <w:rPr>
                <w:noProof/>
              </w:rPr>
              <w:t> </w:t>
            </w:r>
            <w:r w:rsidRPr="005D4089">
              <w:rPr>
                <w:noProof/>
              </w:rPr>
              <w:t> </w:t>
            </w:r>
            <w:r w:rsidRPr="005D4089">
              <w:rPr>
                <w:noProof/>
              </w:rPr>
              <w:t> </w:t>
            </w:r>
            <w:r w:rsidRPr="005D4089">
              <w:rPr>
                <w:noProof/>
              </w:rPr>
              <w:t> </w:t>
            </w:r>
            <w:r w:rsidRPr="005D4089">
              <w:fldChar w:fldCharType="end"/>
            </w:r>
            <w:bookmarkEnd w:id="2"/>
          </w:p>
        </w:tc>
        <w:tc>
          <w:tcPr>
            <w:tcW w:w="720" w:type="dxa"/>
          </w:tcPr>
          <w:p w:rsidR="000616B5" w:rsidRPr="009A03C1" w:rsidRDefault="000616B5" w:rsidP="0061208A">
            <w:pPr>
              <w:keepNext/>
              <w:keepLines/>
              <w:rPr>
                <w:b/>
              </w:rPr>
            </w:pPr>
            <w:r w:rsidRPr="009A03C1">
              <w:rPr>
                <w:b/>
                <w:bCs/>
              </w:rPr>
              <w:t>Date</w:t>
            </w:r>
          </w:p>
        </w:tc>
        <w:tc>
          <w:tcPr>
            <w:tcW w:w="3050" w:type="dxa"/>
          </w:tcPr>
          <w:p w:rsidR="000616B5" w:rsidRPr="005D4089" w:rsidRDefault="000616B5" w:rsidP="0061208A">
            <w:pPr>
              <w:pStyle w:val="Header"/>
              <w:keepNext/>
              <w:keepLines/>
            </w:pPr>
            <w:r w:rsidRPr="005D4089">
              <w:fldChar w:fldCharType="begin">
                <w:ffData>
                  <w:name w:val="Text4"/>
                  <w:enabled/>
                  <w:calcOnExit w:val="0"/>
                  <w:textInput/>
                </w:ffData>
              </w:fldChar>
            </w:r>
            <w:bookmarkStart w:id="3" w:name="Text4"/>
            <w:r w:rsidRPr="005D4089">
              <w:instrText xml:space="preserve"> FORMTEXT </w:instrText>
            </w:r>
            <w:r w:rsidRPr="005D4089">
              <w:fldChar w:fldCharType="separate"/>
            </w:r>
            <w:r w:rsidRPr="005D4089">
              <w:rPr>
                <w:noProof/>
              </w:rPr>
              <w:t> </w:t>
            </w:r>
            <w:r w:rsidRPr="005D4089">
              <w:rPr>
                <w:noProof/>
              </w:rPr>
              <w:t> </w:t>
            </w:r>
            <w:r w:rsidRPr="005D4089">
              <w:rPr>
                <w:noProof/>
              </w:rPr>
              <w:t> </w:t>
            </w:r>
            <w:r w:rsidRPr="005D4089">
              <w:rPr>
                <w:noProof/>
              </w:rPr>
              <w:t> </w:t>
            </w:r>
            <w:r w:rsidRPr="005D4089">
              <w:rPr>
                <w:noProof/>
              </w:rPr>
              <w:t> </w:t>
            </w:r>
            <w:r w:rsidRPr="005D4089">
              <w:fldChar w:fldCharType="end"/>
            </w:r>
            <w:bookmarkEnd w:id="3"/>
          </w:p>
        </w:tc>
      </w:tr>
    </w:tbl>
    <w:p w:rsidR="000616B5" w:rsidRPr="005D4089" w:rsidRDefault="000616B5" w:rsidP="00AE32FD">
      <w:pPr>
        <w:widowControl w:val="0"/>
        <w:spacing w:line="120" w:lineRule="auto"/>
        <w:rPr>
          <w:bCs/>
        </w:rPr>
      </w:pPr>
      <w:r w:rsidRPr="005D4089">
        <w:tab/>
      </w:r>
      <w:r w:rsidRPr="005D4089">
        <w:tab/>
      </w:r>
      <w:r w:rsidRPr="005D4089">
        <w:tab/>
      </w:r>
    </w:p>
    <w:p w:rsidR="000616B5" w:rsidRPr="001A0DD3" w:rsidRDefault="000616B5" w:rsidP="00AE32FD">
      <w:pPr>
        <w:pStyle w:val="BodyTextIndent"/>
        <w:widowControl w:val="0"/>
        <w:ind w:left="864" w:hanging="864"/>
        <w:rPr>
          <w:bCs/>
          <w:sz w:val="22"/>
          <w:szCs w:val="22"/>
        </w:rPr>
      </w:pPr>
      <w:r w:rsidRPr="009A03C1">
        <w:rPr>
          <w:b/>
          <w:bCs/>
          <w:sz w:val="22"/>
          <w:szCs w:val="22"/>
        </w:rPr>
        <w:t>NOTE:</w:t>
      </w:r>
      <w:r w:rsidRPr="009A03C1">
        <w:rPr>
          <w:sz w:val="22"/>
          <w:szCs w:val="22"/>
        </w:rPr>
        <w:t xml:space="preserve">   All questions that address requirements contain the citation for the source of the requirement (statute, regulation, NOFA, or grant agreement).  If the requirement is not met, </w:t>
      </w:r>
      <w:r w:rsidR="00500A37">
        <w:rPr>
          <w:sz w:val="22"/>
          <w:szCs w:val="20"/>
        </w:rPr>
        <w:t>HUD must select “NO” in response to the question and make a finding of noncompliance</w:t>
      </w:r>
      <w:r w:rsidRPr="009A03C1">
        <w:rPr>
          <w:sz w:val="22"/>
          <w:szCs w:val="22"/>
        </w:rPr>
        <w:t xml:space="preserv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w:t>
      </w:r>
      <w:r w:rsidRPr="001A0DD3">
        <w:rPr>
          <w:sz w:val="22"/>
          <w:szCs w:val="22"/>
        </w:rPr>
        <w:t xml:space="preserve">performance.  Negative conclusions to these questions may result in a "concern" being raised, but not a </w:t>
      </w:r>
      <w:r w:rsidRPr="001A0DD3">
        <w:rPr>
          <w:bCs/>
          <w:sz w:val="22"/>
          <w:szCs w:val="22"/>
        </w:rPr>
        <w:t>"</w:t>
      </w:r>
      <w:r w:rsidRPr="001A0DD3">
        <w:rPr>
          <w:b/>
          <w:bCs/>
          <w:sz w:val="22"/>
          <w:szCs w:val="22"/>
        </w:rPr>
        <w:t>finding</w:t>
      </w:r>
      <w:r w:rsidRPr="001A0DD3">
        <w:rPr>
          <w:bCs/>
          <w:sz w:val="22"/>
          <w:szCs w:val="22"/>
        </w:rPr>
        <w:t>.</w:t>
      </w:r>
      <w:r w:rsidRPr="001A0DD3">
        <w:rPr>
          <w:sz w:val="22"/>
          <w:szCs w:val="22"/>
        </w:rPr>
        <w:t xml:space="preserve">"  </w:t>
      </w:r>
    </w:p>
    <w:p w:rsidR="000616B5" w:rsidRPr="001A0DD3" w:rsidRDefault="000616B5" w:rsidP="00AE32FD">
      <w:pPr>
        <w:widowControl w:val="0"/>
        <w:spacing w:line="120" w:lineRule="auto"/>
        <w:rPr>
          <w:sz w:val="22"/>
          <w:szCs w:val="22"/>
        </w:rPr>
      </w:pPr>
    </w:p>
    <w:p w:rsidR="000616B5" w:rsidRPr="00656FDF" w:rsidRDefault="000616B5" w:rsidP="001A0DD3">
      <w:pPr>
        <w:widowControl w:val="0"/>
        <w:contextualSpacing/>
        <w:rPr>
          <w:bCs/>
          <w:u w:val="single"/>
        </w:rPr>
      </w:pPr>
      <w:r w:rsidRPr="00656FDF">
        <w:rPr>
          <w:b/>
          <w:bCs/>
          <w:u w:val="single"/>
        </w:rPr>
        <w:t>Instructions</w:t>
      </w:r>
      <w:r w:rsidRPr="00656FDF">
        <w:rPr>
          <w:b/>
          <w:bCs/>
        </w:rPr>
        <w:t>:</w:t>
      </w:r>
      <w:r w:rsidRPr="00656FDF">
        <w:rPr>
          <w:bCs/>
        </w:rPr>
        <w:t xml:space="preserve">  </w:t>
      </w:r>
      <w:r w:rsidRPr="00656FDF">
        <w:t xml:space="preserve">This Exhibit is designed to assess a recipient and its subrecipient’s adherence to the </w:t>
      </w:r>
      <w:r w:rsidR="00BC5128" w:rsidRPr="00656FDF">
        <w:t>C</w:t>
      </w:r>
      <w:r w:rsidR="0061208A" w:rsidRPr="00656FDF">
        <w:t>ontinuum of Care (C</w:t>
      </w:r>
      <w:r w:rsidR="00BC5128" w:rsidRPr="00656FDF">
        <w:t>oC</w:t>
      </w:r>
      <w:r w:rsidR="0061208A" w:rsidRPr="00656FDF">
        <w:t>)</w:t>
      </w:r>
      <w:r w:rsidR="00BC5128" w:rsidRPr="00656FDF">
        <w:t xml:space="preserve"> </w:t>
      </w:r>
      <w:r w:rsidRPr="00656FDF">
        <w:t xml:space="preserve">program’s Match requirements </w:t>
      </w:r>
      <w:r w:rsidR="005F2798" w:rsidRPr="00656FDF">
        <w:t>and</w:t>
      </w:r>
      <w:r w:rsidRPr="00656FDF">
        <w:t xml:space="preserve"> the eligibility of the program’s </w:t>
      </w:r>
      <w:r w:rsidR="000C28FF" w:rsidRPr="00656FDF">
        <w:t xml:space="preserve">match </w:t>
      </w:r>
      <w:r w:rsidRPr="00656FDF">
        <w:t xml:space="preserve">expenditures.  </w:t>
      </w:r>
      <w:r w:rsidR="00BD52AA" w:rsidRPr="00656FDF">
        <w:t xml:space="preserve">When completing this Exhibit for </w:t>
      </w:r>
      <w:r w:rsidR="00332622" w:rsidRPr="00656FDF">
        <w:t>grants</w:t>
      </w:r>
      <w:r w:rsidR="00BD52AA" w:rsidRPr="00656FDF">
        <w:t xml:space="preserve"> awarded </w:t>
      </w:r>
      <w:r w:rsidR="00332622" w:rsidRPr="00656FDF">
        <w:t xml:space="preserve">under the FY </w:t>
      </w:r>
      <w:r w:rsidR="00A54F05">
        <w:t xml:space="preserve">2014 </w:t>
      </w:r>
      <w:bookmarkStart w:id="4" w:name="_GoBack"/>
      <w:bookmarkEnd w:id="4"/>
      <w:r w:rsidR="00332622" w:rsidRPr="00656FDF">
        <w:t>CoC Program Competition and earlier grants</w:t>
      </w:r>
      <w:r w:rsidR="00BD52AA" w:rsidRPr="00656FDF">
        <w:t xml:space="preserve">, completion of Exhibit 29-12 is </w:t>
      </w:r>
      <w:r w:rsidR="00BD52AA" w:rsidRPr="00656FDF">
        <w:rPr>
          <w:b/>
        </w:rPr>
        <w:t>mandatory</w:t>
      </w:r>
      <w:r w:rsidR="00BD52AA" w:rsidRPr="00656FDF">
        <w:t>.</w:t>
      </w:r>
      <w:r w:rsidR="007E79E7" w:rsidRPr="00656FDF">
        <w:t xml:space="preserve"> </w:t>
      </w:r>
      <w:r w:rsidR="00BD52AA" w:rsidRPr="00656FDF">
        <w:t xml:space="preserve"> For</w:t>
      </w:r>
      <w:r w:rsidR="007E79E7" w:rsidRPr="00656FDF">
        <w:t xml:space="preserve"> </w:t>
      </w:r>
      <w:r w:rsidR="00332622" w:rsidRPr="00656FDF">
        <w:t>grants</w:t>
      </w:r>
      <w:r w:rsidR="00BD52AA" w:rsidRPr="00656FDF">
        <w:t xml:space="preserve"> awarded </w:t>
      </w:r>
      <w:r w:rsidR="00332622" w:rsidRPr="00656FDF">
        <w:t>under</w:t>
      </w:r>
      <w:r w:rsidR="00BD52AA" w:rsidRPr="00656FDF">
        <w:t xml:space="preserve"> the </w:t>
      </w:r>
      <w:r w:rsidR="00142EC1" w:rsidRPr="00656FDF">
        <w:t xml:space="preserve">FY </w:t>
      </w:r>
      <w:r w:rsidR="00BD52AA" w:rsidRPr="00656FDF">
        <w:t xml:space="preserve">2015 </w:t>
      </w:r>
      <w:r w:rsidR="00332622" w:rsidRPr="00656FDF">
        <w:t>CoC Program Competition</w:t>
      </w:r>
      <w:r w:rsidR="00BD52AA" w:rsidRPr="00656FDF">
        <w:t xml:space="preserve"> and </w:t>
      </w:r>
      <w:r w:rsidR="00332622" w:rsidRPr="00656FDF">
        <w:t>later grants</w:t>
      </w:r>
      <w:r w:rsidR="00BD52AA" w:rsidRPr="00656FDF">
        <w:t>, completion of Exhibit 3</w:t>
      </w:r>
      <w:r w:rsidR="006659D4" w:rsidRPr="00656FDF">
        <w:t>4</w:t>
      </w:r>
      <w:r w:rsidR="00BD52AA" w:rsidRPr="00656FDF">
        <w:t xml:space="preserve">-1 is </w:t>
      </w:r>
      <w:r w:rsidR="00BD52AA" w:rsidRPr="00656FDF">
        <w:rPr>
          <w:b/>
        </w:rPr>
        <w:t>mandatory</w:t>
      </w:r>
      <w:r w:rsidR="00BD52AA" w:rsidRPr="00656FDF">
        <w:t xml:space="preserve">. </w:t>
      </w:r>
    </w:p>
    <w:p w:rsidR="00656FDF" w:rsidRDefault="00656FDF" w:rsidP="00656FDF">
      <w:pPr>
        <w:pStyle w:val="Header"/>
        <w:widowControl w:val="0"/>
        <w:spacing w:line="120" w:lineRule="auto"/>
        <w:rPr>
          <w:b/>
          <w:bCs/>
          <w:u w:val="single"/>
        </w:rPr>
      </w:pPr>
    </w:p>
    <w:p w:rsidR="000616B5" w:rsidRPr="00656FDF" w:rsidRDefault="000616B5" w:rsidP="00AE32FD">
      <w:pPr>
        <w:pStyle w:val="Header"/>
        <w:widowControl w:val="0"/>
        <w:rPr>
          <w:b/>
          <w:bCs/>
          <w:u w:val="single"/>
        </w:rPr>
      </w:pPr>
      <w:r w:rsidRPr="00656FDF">
        <w:rPr>
          <w:b/>
          <w:bCs/>
          <w:u w:val="single"/>
        </w:rPr>
        <w:t>Questions:</w:t>
      </w:r>
    </w:p>
    <w:p w:rsidR="000616B5" w:rsidRDefault="00FB5C36" w:rsidP="00AE32FD">
      <w:pPr>
        <w:pStyle w:val="Style1"/>
        <w:widowControl w:val="0"/>
        <w:numPr>
          <w:ilvl w:val="0"/>
          <w:numId w:val="0"/>
        </w:numPr>
        <w:spacing w:after="0" w:line="240" w:lineRule="auto"/>
        <w:ind w:left="360" w:hanging="36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863C3" w:rsidRDefault="002762E1"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 xml:space="preserve">Do the </w:t>
            </w:r>
            <w:r w:rsidR="001863C3" w:rsidRPr="005D4089">
              <w:t xml:space="preserve">records confirm that the match contributions were equal to the </w:t>
            </w:r>
            <w:r w:rsidR="00F425F5">
              <w:t xml:space="preserve">match </w:t>
            </w:r>
            <w:r w:rsidR="00CE6F86">
              <w:t>required under 24 CFR 578.73(a)</w:t>
            </w:r>
            <w:r w:rsidR="001863C3" w:rsidRPr="001A0DD3">
              <w:rPr>
                <w:b/>
              </w:rPr>
              <w:t>?</w:t>
            </w:r>
            <w:r w:rsidR="001863C3" w:rsidRPr="005D4089">
              <w:t xml:space="preserve">  </w:t>
            </w:r>
          </w:p>
          <w:p w:rsidR="005E2A18" w:rsidRDefault="0061208A" w:rsidP="005E2A18">
            <w:pPr>
              <w:pStyle w:val="Level1"/>
              <w:widowControl w:val="0"/>
              <w:tabs>
                <w:tab w:val="clear" w:pos="360"/>
                <w:tab w:val="left" w:pos="720"/>
                <w:tab w:val="left" w:pos="1440"/>
                <w:tab w:val="left" w:pos="2160"/>
                <w:tab w:val="left" w:pos="2880"/>
                <w:tab w:val="left" w:pos="3600"/>
                <w:tab w:val="left" w:pos="5040"/>
                <w:tab w:val="left" w:pos="5760"/>
                <w:tab w:val="left" w:pos="6480"/>
              </w:tabs>
              <w:ind w:left="355"/>
            </w:pPr>
            <w:r w:rsidRPr="00610919">
              <w:rPr>
                <w:b/>
              </w:rPr>
              <w:t>NOTE:</w:t>
            </w:r>
            <w:r w:rsidR="00F425F5">
              <w:rPr>
                <w:b/>
              </w:rPr>
              <w:t xml:space="preserve"> </w:t>
            </w:r>
            <w:r w:rsidR="00F425F5">
              <w:t>The recipient or subrecipient must match all grant funds, except for leasing funds</w:t>
            </w:r>
            <w:r w:rsidRPr="00D20DBC">
              <w:t>,</w:t>
            </w:r>
            <w:r w:rsidR="00F425F5">
              <w:t xml:space="preserve"> with no less than 25 percent</w:t>
            </w:r>
            <w:r w:rsidR="007E718C">
              <w:t xml:space="preserve"> </w:t>
            </w:r>
            <w:r w:rsidR="003D43BE">
              <w:t xml:space="preserve">of funds or in-kind contributions from other sources.  For CoC geographic areas in which there is more than one </w:t>
            </w:r>
            <w:r w:rsidR="00981E67">
              <w:t>recipient</w:t>
            </w:r>
            <w:r w:rsidR="003D43BE">
              <w:t xml:space="preserve">, the 25 percent match must be provided on a grant-by-grant basis.  Recipients that are </w:t>
            </w:r>
            <w:r w:rsidRPr="00D20DBC">
              <w:t>Unified Funding Agencies</w:t>
            </w:r>
            <w:r>
              <w:t xml:space="preserve"> (</w:t>
            </w:r>
            <w:r w:rsidR="003D43BE">
              <w:t>UFAs</w:t>
            </w:r>
            <w:r>
              <w:t>)</w:t>
            </w:r>
            <w:r w:rsidR="003D43BE">
              <w:t xml:space="preserve"> or are the sole recipient for their Continuum, may provide match on a Continuum-wide basis.  </w:t>
            </w:r>
          </w:p>
          <w:p w:rsidR="00FB5C36" w:rsidRDefault="001863C3"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[42 U.S.C. 11386</w:t>
            </w:r>
            <w:r w:rsidR="00B5774F">
              <w:t>d</w:t>
            </w:r>
            <w:r w:rsidRPr="005D4089">
              <w:t>, Section 430</w:t>
            </w:r>
            <w:r w:rsidR="0061208A">
              <w:t>;</w:t>
            </w:r>
            <w:r w:rsidRPr="005D4089">
              <w:t xml:space="preserve"> 24 CFR 578.73(a)</w:t>
            </w:r>
            <w:r w:rsidR="0061208A">
              <w:t>;</w:t>
            </w:r>
            <w:r w:rsidRPr="005D4089">
              <w:t xml:space="preserve"> 24 CFR 578.103(a)(10)]</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61208A" w:rsidRDefault="00FB5C36" w:rsidP="00610919">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8A07FF"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Did the</w:t>
            </w:r>
            <w:r w:rsidRPr="005D4089">
              <w:t xml:space="preserve"> </w:t>
            </w:r>
            <w:r w:rsidR="00134E99" w:rsidRPr="005D4089">
              <w:t xml:space="preserve">match contributions </w:t>
            </w:r>
            <w:r>
              <w:t xml:space="preserve">consist of </w:t>
            </w:r>
            <w:r w:rsidR="00134E99" w:rsidRPr="005D4089">
              <w:t xml:space="preserve">cash </w:t>
            </w:r>
            <w:r w:rsidR="002762E1">
              <w:t>and/</w:t>
            </w:r>
            <w:r w:rsidR="00134E99" w:rsidRPr="005D4089">
              <w:t>or in-kind</w:t>
            </w:r>
            <w:r>
              <w:t xml:space="preserve"> contributions from</w:t>
            </w:r>
            <w:r w:rsidR="00A0196E">
              <w:t xml:space="preserve"> </w:t>
            </w:r>
            <w:r w:rsidR="00F8623C">
              <w:t>eligible</w:t>
            </w:r>
            <w:r>
              <w:t xml:space="preserve"> non-CoC sources</w:t>
            </w:r>
            <w:r w:rsidR="00134E99" w:rsidRPr="005D4089">
              <w:t>)?</w:t>
            </w:r>
          </w:p>
          <w:p w:rsidR="00FB5C36" w:rsidRDefault="00134E99" w:rsidP="004A0127">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[24 CFR 578.73(a) and (b)</w:t>
            </w:r>
            <w:r w:rsidR="00F57402">
              <w:t xml:space="preserve">; </w:t>
            </w:r>
            <w:r w:rsidRPr="005D4089">
              <w:t>24 CFR 578.103(a)(10)</w:t>
            </w:r>
            <w:r w:rsidR="00F57402">
              <w:t>;</w:t>
            </w:r>
            <w:r w:rsidRPr="005D4089">
              <w:t xml:space="preserve"> </w:t>
            </w:r>
            <w:r w:rsidR="00C768A9" w:rsidRPr="00C768A9">
              <w:t>24 CFR 578.97(b)</w:t>
            </w:r>
            <w:r w:rsidR="00BD52AA">
              <w:t>;</w:t>
            </w:r>
            <w:r w:rsidR="00C768A9">
              <w:t xml:space="preserve"> </w:t>
            </w:r>
            <w:r w:rsidRPr="005D4089">
              <w:t>24 CFR 84.23</w:t>
            </w:r>
            <w:r w:rsidR="00F8623C">
              <w:t xml:space="preserve"> or</w:t>
            </w:r>
            <w:r w:rsidRPr="005D4089">
              <w:t xml:space="preserve"> 85.24</w:t>
            </w:r>
            <w:r w:rsidR="00F8623C">
              <w:t xml:space="preserve"> (or</w:t>
            </w:r>
            <w:r w:rsidR="00DA5E5C">
              <w:t>,</w:t>
            </w:r>
            <w:r w:rsidR="00F8623C">
              <w:t xml:space="preserve"> for funds awarded under the FY</w:t>
            </w:r>
            <w:r w:rsidR="00DA5E5C">
              <w:t xml:space="preserve"> </w:t>
            </w:r>
            <w:r w:rsidR="00F8623C">
              <w:t>2015 CoC Program Competition or later, 2 CFR 200.306)</w:t>
            </w:r>
            <w:r w:rsidR="000633D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656FDF" w:rsidRDefault="00FB5C36"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0127" w:rsidRDefault="004A0127" w:rsidP="005E2A18">
            <w:pPr>
              <w:pStyle w:val="Level1"/>
              <w:widowControl w:val="0"/>
              <w:tabs>
                <w:tab w:val="clear" w:pos="360"/>
                <w:tab w:val="left" w:pos="720"/>
                <w:tab w:val="left" w:pos="1440"/>
                <w:tab w:val="left" w:pos="2160"/>
                <w:tab w:val="left" w:pos="2880"/>
                <w:tab w:val="left" w:pos="3600"/>
                <w:tab w:val="left" w:pos="5040"/>
                <w:tab w:val="left" w:pos="5760"/>
                <w:tab w:val="left" w:pos="6480"/>
              </w:tabs>
            </w:pP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lastRenderedPageBreak/>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Default="00D20DBC" w:rsidP="00AE32FD">
            <w:pPr>
              <w:pStyle w:val="Level1"/>
              <w:widowControl w:val="0"/>
              <w:tabs>
                <w:tab w:val="clear" w:pos="360"/>
                <w:tab w:val="left" w:pos="720"/>
              </w:tabs>
            </w:pPr>
            <w:r>
              <w:t xml:space="preserve">Were </w:t>
            </w:r>
            <w:r w:rsidR="0062406F">
              <w:t xml:space="preserve">cash </w:t>
            </w:r>
            <w:r w:rsidR="00134E99" w:rsidRPr="005D4089">
              <w:t>match contributions</w:t>
            </w:r>
            <w:r>
              <w:t xml:space="preserve"> from both the recipient and its subrecipients</w:t>
            </w:r>
            <w:r w:rsidR="000543AA">
              <w:t xml:space="preserve"> </w:t>
            </w:r>
            <w:r w:rsidR="00A0196E">
              <w:t>limited to</w:t>
            </w:r>
            <w:r w:rsidR="00776073">
              <w:t xml:space="preserve"> </w:t>
            </w:r>
            <w:r w:rsidR="00134E99" w:rsidRPr="005D4089">
              <w:t>eligible CoC Program costs (</w:t>
            </w:r>
            <w:r w:rsidR="002762E1">
              <w:t>i.e.</w:t>
            </w:r>
            <w:r w:rsidR="00134E99" w:rsidRPr="005D4089">
              <w:t xml:space="preserve">, costs eligible under Subpart D of the CoC Program interim rule </w:t>
            </w:r>
            <w:r w:rsidR="00A0196E">
              <w:t>and</w:t>
            </w:r>
            <w:r w:rsidR="008A07FF">
              <w:t>, for</w:t>
            </w:r>
            <w:r w:rsidR="00134E99" w:rsidRPr="005D4089">
              <w:t xml:space="preserve"> High Performing Communities (HPCs)</w:t>
            </w:r>
            <w:r w:rsidR="008A07FF">
              <w:t>,</w:t>
            </w:r>
            <w:r w:rsidR="00134E99" w:rsidRPr="005D4089">
              <w:t xml:space="preserve"> costs eligible under 24 CFR 578.71)? </w:t>
            </w:r>
          </w:p>
          <w:p w:rsidR="00FB5C36"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[24 CFR 578.73(a)]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5D03C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 xml:space="preserve">Do records confirm that the value of each </w:t>
            </w:r>
            <w:r w:rsidR="00A0196E">
              <w:t>in-kind</w:t>
            </w:r>
            <w:r w:rsidR="00A0196E" w:rsidRPr="005D4089">
              <w:t xml:space="preserve"> </w:t>
            </w:r>
            <w:r w:rsidRPr="005D4089">
              <w:t>contribution was calculated properly?</w:t>
            </w:r>
          </w:p>
          <w:p w:rsidR="00FB5C36" w:rsidRDefault="00134E99" w:rsidP="00DA5E5C">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w:t>
            </w:r>
            <w:r w:rsidR="00D20DBC" w:rsidRPr="005D4089">
              <w:rPr>
                <w:bCs/>
              </w:rPr>
              <w:t>24 CFR 578.73</w:t>
            </w:r>
            <w:r w:rsidRPr="005D4089">
              <w:rPr>
                <w:bCs/>
              </w:rPr>
              <w:t>(c)</w:t>
            </w:r>
            <w:r w:rsidR="00F57402">
              <w:rPr>
                <w:bCs/>
              </w:rPr>
              <w:t>;</w:t>
            </w:r>
            <w:r w:rsidR="00D20DBC">
              <w:rPr>
                <w:bCs/>
              </w:rPr>
              <w:t xml:space="preserve"> </w:t>
            </w:r>
            <w:r w:rsidRPr="005D4089">
              <w:t>24 CFR 578.103(a)(10)</w:t>
            </w:r>
            <w:r w:rsidR="00081A41">
              <w:t xml:space="preserve"> </w:t>
            </w:r>
            <w:r w:rsidR="00E6743D">
              <w:t xml:space="preserve">and </w:t>
            </w:r>
            <w:r w:rsidR="00E6743D" w:rsidRPr="005D4089">
              <w:rPr>
                <w:bCs/>
              </w:rPr>
              <w:t>24 CFR 84.23</w:t>
            </w:r>
            <w:r w:rsidR="00F8623C">
              <w:rPr>
                <w:bCs/>
              </w:rPr>
              <w:t xml:space="preserve"> or</w:t>
            </w:r>
            <w:r w:rsidR="00E6743D" w:rsidRPr="005D4089">
              <w:rPr>
                <w:bCs/>
              </w:rPr>
              <w:t xml:space="preserve"> 85.24</w:t>
            </w:r>
            <w:r w:rsidR="00F8623C">
              <w:rPr>
                <w:bCs/>
              </w:rPr>
              <w:t xml:space="preserve"> </w:t>
            </w:r>
            <w:r w:rsidR="00F8623C" w:rsidRPr="00F8623C">
              <w:rPr>
                <w:bCs/>
              </w:rPr>
              <w:t>(</w:t>
            </w:r>
            <w:r w:rsidR="009071CC" w:rsidRPr="009071CC">
              <w:rPr>
                <w:bCs/>
              </w:rPr>
              <w:t>or</w:t>
            </w:r>
            <w:r w:rsidR="00DA5E5C">
              <w:rPr>
                <w:bCs/>
              </w:rPr>
              <w:t>,</w:t>
            </w:r>
            <w:r w:rsidR="009071CC" w:rsidRPr="009071CC">
              <w:rPr>
                <w:bCs/>
              </w:rPr>
              <w:t xml:space="preserve"> 2 CFR 200.306 for grants awarded under the FY</w:t>
            </w:r>
            <w:r w:rsidR="00DA5E5C">
              <w:rPr>
                <w:bCs/>
              </w:rPr>
              <w:t xml:space="preserve"> </w:t>
            </w:r>
            <w:r w:rsidR="009071CC" w:rsidRPr="009071CC">
              <w:rPr>
                <w:bCs/>
              </w:rPr>
              <w:t>2015 CoC Program Competition or later</w:t>
            </w:r>
            <w:r w:rsidR="00F8623C" w:rsidRPr="00F8623C">
              <w:rPr>
                <w:bCs/>
              </w:rPr>
              <w:t>)</w:t>
            </w:r>
            <w:r w:rsidRPr="005D408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5D03CE">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Default="00FB5C36" w:rsidP="00AE32FD">
      <w:pPr>
        <w:pStyle w:val="Style1"/>
        <w:widowControl w:val="0"/>
        <w:numPr>
          <w:ilvl w:val="0"/>
          <w:numId w:val="0"/>
        </w:numPr>
        <w:spacing w:after="0" w:line="240" w:lineRule="auto"/>
        <w:rPr>
          <w:rFonts w:ascii="Times New Roman" w:hAnsi="Times New Roman"/>
          <w:sz w:val="24"/>
          <w:szCs w:val="24"/>
        </w:rPr>
      </w:pPr>
      <w:r>
        <w:rPr>
          <w:rFonts w:ascii="Times New Roman" w:hAnsi="Times New Roman"/>
          <w:sz w:val="24"/>
          <w:szCs w:val="24"/>
        </w:rPr>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B5C36" w:rsidTr="00BD43E3">
        <w:trPr>
          <w:trHeight w:val="773"/>
        </w:trPr>
        <w:tc>
          <w:tcPr>
            <w:tcW w:w="7385" w:type="dxa"/>
            <w:tcBorders>
              <w:bottom w:val="single" w:sz="4" w:space="0" w:color="auto"/>
            </w:tcBorders>
          </w:tcPr>
          <w:p w:rsidR="00134E99" w:rsidRPr="005D4089"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t>Has the recipient</w:t>
            </w:r>
            <w:r w:rsidR="00554184">
              <w:t xml:space="preserve"> or its </w:t>
            </w:r>
            <w:r w:rsidRPr="005D4089">
              <w:t xml:space="preserve">subrecipients </w:t>
            </w:r>
            <w:r w:rsidR="009071CC">
              <w:t xml:space="preserve">adequately </w:t>
            </w:r>
            <w:r w:rsidR="000543AA">
              <w:t>document</w:t>
            </w:r>
            <w:r w:rsidR="000543AA" w:rsidRPr="005D4089">
              <w:t>ed</w:t>
            </w:r>
            <w:r w:rsidR="00F57402">
              <w:t xml:space="preserve"> </w:t>
            </w:r>
            <w:r w:rsidRPr="005D4089">
              <w:t>the eligibility and value of the cash and in-kind match contributions for the operating year(s) reviewed (</w:t>
            </w:r>
            <w:r w:rsidR="009071CC">
              <w:t xml:space="preserve">including, for third-party services, </w:t>
            </w:r>
            <w:r w:rsidRPr="005D4089">
              <w:t>memorandums of understanding (MOUs) executed prior to grant agreement execution</w:t>
            </w:r>
            <w:r w:rsidRPr="00F57402">
              <w:t>)</w:t>
            </w:r>
            <w:r w:rsidRPr="005D4089">
              <w:t>?</w:t>
            </w:r>
          </w:p>
          <w:p w:rsidR="00FB5C36" w:rsidRDefault="00134E99"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sidRPr="005D4089">
              <w:rPr>
                <w:bCs/>
              </w:rPr>
              <w:t>[</w:t>
            </w:r>
            <w:r w:rsidR="00554184" w:rsidRPr="005D4089">
              <w:rPr>
                <w:bCs/>
              </w:rPr>
              <w:t>24 CFR 578.73</w:t>
            </w:r>
            <w:r w:rsidRPr="005D4089">
              <w:rPr>
                <w:bCs/>
              </w:rPr>
              <w:t>(c)</w:t>
            </w:r>
            <w:r w:rsidR="00F57402">
              <w:rPr>
                <w:bCs/>
              </w:rPr>
              <w:t>;</w:t>
            </w:r>
            <w:r w:rsidR="00554184">
              <w:rPr>
                <w:bCs/>
              </w:rPr>
              <w:t xml:space="preserve"> </w:t>
            </w:r>
            <w:r w:rsidRPr="005D4089">
              <w:t>24 CFR 578.103(a)(10</w:t>
            </w:r>
            <w:r w:rsidR="000633DF">
              <w:t xml:space="preserve">); </w:t>
            </w:r>
            <w:r w:rsidR="000633DF" w:rsidRPr="005D4089">
              <w:rPr>
                <w:bCs/>
              </w:rPr>
              <w:t xml:space="preserve">24 </w:t>
            </w:r>
            <w:r w:rsidR="00081A41" w:rsidRPr="005D4089">
              <w:rPr>
                <w:bCs/>
              </w:rPr>
              <w:t>CFR 84.23</w:t>
            </w:r>
            <w:r w:rsidR="000633DF">
              <w:rPr>
                <w:bCs/>
              </w:rPr>
              <w:t xml:space="preserve"> </w:t>
            </w:r>
            <w:r w:rsidR="009071CC">
              <w:rPr>
                <w:bCs/>
              </w:rPr>
              <w:t xml:space="preserve">or </w:t>
            </w:r>
            <w:r w:rsidR="000633DF">
              <w:rPr>
                <w:bCs/>
              </w:rPr>
              <w:t>85.24</w:t>
            </w:r>
            <w:r w:rsidR="009071CC">
              <w:rPr>
                <w:bCs/>
              </w:rPr>
              <w:t xml:space="preserve"> (</w:t>
            </w:r>
            <w:r w:rsidR="009071CC" w:rsidRPr="009071CC">
              <w:rPr>
                <w:bCs/>
              </w:rPr>
              <w:t>or 2 CFR 200.306</w:t>
            </w:r>
            <w:r w:rsidR="009071CC">
              <w:rPr>
                <w:bCs/>
              </w:rPr>
              <w:t xml:space="preserve"> </w:t>
            </w:r>
            <w:r w:rsidR="009071CC" w:rsidRPr="009071CC">
              <w:rPr>
                <w:bCs/>
              </w:rPr>
              <w:t>for grants awarded under the FY</w:t>
            </w:r>
            <w:r w:rsidR="00C83523">
              <w:rPr>
                <w:bCs/>
              </w:rPr>
              <w:t xml:space="preserve"> </w:t>
            </w:r>
            <w:r w:rsidR="009071CC" w:rsidRPr="009071CC">
              <w:rPr>
                <w:bCs/>
              </w:rPr>
              <w:t>2015 CoC Program Competition or later</w:t>
            </w:r>
            <w:r w:rsidR="000543AA">
              <w:t>)</w:t>
            </w:r>
            <w:r w:rsidRPr="005D4089">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B5C36" w:rsidTr="00BD43E3">
              <w:trPr>
                <w:trHeight w:val="170"/>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FB5C36" w:rsidTr="00BD43E3">
              <w:trPr>
                <w:trHeight w:val="225"/>
              </w:trPr>
              <w:tc>
                <w:tcPr>
                  <w:tcW w:w="425"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FB5C36" w:rsidTr="00BD43E3">
        <w:trPr>
          <w:cantSplit/>
        </w:trPr>
        <w:tc>
          <w:tcPr>
            <w:tcW w:w="9010" w:type="dxa"/>
            <w:gridSpan w:val="2"/>
            <w:tcBorders>
              <w:bottom w:val="nil"/>
            </w:tcBorders>
          </w:tcPr>
          <w:p w:rsidR="00FB5C36" w:rsidRDefault="00FB5C36"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FB5C36" w:rsidTr="00BD43E3">
        <w:trPr>
          <w:cantSplit/>
        </w:trPr>
        <w:tc>
          <w:tcPr>
            <w:tcW w:w="9010" w:type="dxa"/>
            <w:gridSpan w:val="2"/>
            <w:tcBorders>
              <w:top w:val="nil"/>
            </w:tcBorders>
          </w:tcPr>
          <w:p w:rsidR="00FB5C36" w:rsidRDefault="00FB5C36" w:rsidP="002C763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43AA" w:rsidRDefault="000543AA" w:rsidP="002C7634">
      <w:pPr>
        <w:pStyle w:val="Style1"/>
        <w:widowControl w:val="0"/>
        <w:numPr>
          <w:ilvl w:val="0"/>
          <w:numId w:val="0"/>
        </w:numPr>
        <w:spacing w:after="0" w:line="240" w:lineRule="auto"/>
        <w:ind w:left="86"/>
        <w:rPr>
          <w:rFonts w:ascii="Times New Roman" w:hAnsi="Times New Roman"/>
          <w:sz w:val="24"/>
          <w:szCs w:val="24"/>
        </w:rPr>
      </w:pPr>
      <w:r>
        <w:rPr>
          <w:rFonts w:ascii="Times New Roman" w:hAnsi="Times New Roman"/>
          <w:sz w:val="24"/>
          <w:szCs w:val="24"/>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543AA" w:rsidTr="002A158C">
        <w:trPr>
          <w:trHeight w:val="773"/>
        </w:trPr>
        <w:tc>
          <w:tcPr>
            <w:tcW w:w="7385" w:type="dxa"/>
            <w:tcBorders>
              <w:bottom w:val="single" w:sz="4" w:space="0" w:color="auto"/>
            </w:tcBorders>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Do records confirm that</w:t>
            </w:r>
            <w:r w:rsidR="00B16D4D">
              <w:t>,</w:t>
            </w:r>
            <w:r>
              <w:t xml:space="preserve"> </w:t>
            </w:r>
            <w:r w:rsidR="0062406F">
              <w:t xml:space="preserve">if the recipient or subrecipient had paid </w:t>
            </w:r>
            <w:r>
              <w:t xml:space="preserve">the value of any real property, equipment, goods, or services contributed to the project as </w:t>
            </w:r>
            <w:r w:rsidR="002762E1">
              <w:t xml:space="preserve">in-kind </w:t>
            </w:r>
            <w:r>
              <w:t xml:space="preserve">match, </w:t>
            </w:r>
            <w:r w:rsidR="002762E1">
              <w:t>the cost</w:t>
            </w:r>
            <w:r w:rsidR="0062406F">
              <w:t xml:space="preserve"> </w:t>
            </w:r>
            <w:r>
              <w:t>would have been eligible</w:t>
            </w:r>
            <w:r w:rsidR="002762E1">
              <w:t xml:space="preserve"> under 24 CFR part 578, s</w:t>
            </w:r>
            <w:r w:rsidR="002762E1" w:rsidRPr="002762E1">
              <w:t>ubpart D</w:t>
            </w:r>
            <w:r w:rsidR="002762E1">
              <w:t xml:space="preserve"> or</w:t>
            </w:r>
            <w:r w:rsidR="002762E1" w:rsidRPr="002762E1">
              <w:t xml:space="preserve">, </w:t>
            </w:r>
            <w:r w:rsidR="002762E1">
              <w:t>in the case of</w:t>
            </w:r>
            <w:r w:rsidR="002762E1" w:rsidRPr="002762E1">
              <w:t xml:space="preserve"> High Performing Communities (HPCs), </w:t>
            </w:r>
            <w:r w:rsidR="002762E1">
              <w:t xml:space="preserve">eligible under </w:t>
            </w:r>
            <w:r w:rsidR="002762E1" w:rsidRPr="002762E1">
              <w:t>24 CFR 578.71</w:t>
            </w:r>
            <w:r>
              <w:t>?</w:t>
            </w:r>
          </w:p>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t>[24 CFR 578.73(c)</w:t>
            </w:r>
            <w:r w:rsidR="002762E1">
              <w:t>(1)</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543AA" w:rsidTr="002A158C">
              <w:trPr>
                <w:trHeight w:val="170"/>
              </w:trPr>
              <w:tc>
                <w:tcPr>
                  <w:tcW w:w="425"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57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06520">
                    <w:fldChar w:fldCharType="separate"/>
                  </w:r>
                  <w:r>
                    <w:fldChar w:fldCharType="end"/>
                  </w:r>
                </w:p>
              </w:tc>
              <w:tc>
                <w:tcPr>
                  <w:tcW w:w="60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06520">
                    <w:fldChar w:fldCharType="separate"/>
                  </w:r>
                  <w:r>
                    <w:fldChar w:fldCharType="end"/>
                  </w:r>
                </w:p>
              </w:tc>
            </w:tr>
            <w:tr w:rsidR="000543AA" w:rsidTr="002A158C">
              <w:trPr>
                <w:trHeight w:val="225"/>
              </w:trPr>
              <w:tc>
                <w:tcPr>
                  <w:tcW w:w="425"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spacing w:after="120"/>
            </w:pPr>
          </w:p>
        </w:tc>
      </w:tr>
      <w:tr w:rsidR="000543AA" w:rsidTr="002A158C">
        <w:trPr>
          <w:cantSplit/>
        </w:trPr>
        <w:tc>
          <w:tcPr>
            <w:tcW w:w="9010" w:type="dxa"/>
            <w:gridSpan w:val="2"/>
            <w:tcBorders>
              <w:bottom w:val="nil"/>
            </w:tcBorders>
          </w:tcPr>
          <w:p w:rsidR="000543AA" w:rsidRDefault="000543AA" w:rsidP="00AE32FD">
            <w:pPr>
              <w:pStyle w:val="Level1"/>
              <w:widowControl w:val="0"/>
              <w:tabs>
                <w:tab w:val="clear" w:pos="360"/>
                <w:tab w:val="left" w:pos="720"/>
                <w:tab w:val="left" w:pos="1440"/>
                <w:tab w:val="left" w:pos="2160"/>
                <w:tab w:val="left" w:pos="2880"/>
                <w:tab w:val="left" w:pos="3600"/>
                <w:tab w:val="left" w:pos="5040"/>
                <w:tab w:val="left" w:pos="5760"/>
                <w:tab w:val="left" w:pos="6480"/>
              </w:tabs>
            </w:pPr>
            <w:r>
              <w:rPr>
                <w:b/>
                <w:bCs/>
              </w:rPr>
              <w:t>Describe Basis for Conclusion:</w:t>
            </w:r>
          </w:p>
        </w:tc>
      </w:tr>
      <w:tr w:rsidR="000543AA" w:rsidTr="002A158C">
        <w:trPr>
          <w:cantSplit/>
        </w:trPr>
        <w:tc>
          <w:tcPr>
            <w:tcW w:w="9010" w:type="dxa"/>
            <w:gridSpan w:val="2"/>
            <w:tcBorders>
              <w:top w:val="nil"/>
            </w:tcBorders>
          </w:tcPr>
          <w:p w:rsidR="000543AA" w:rsidRDefault="000543AA" w:rsidP="002C7634">
            <w:pPr>
              <w:pStyle w:val="Level1"/>
              <w:widowControl w:val="0"/>
              <w:tabs>
                <w:tab w:val="clear" w:pos="360"/>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16B5" w:rsidRPr="005D4089" w:rsidRDefault="000616B5" w:rsidP="002C7634">
      <w:pPr>
        <w:widowControl w:val="0"/>
      </w:pPr>
    </w:p>
    <w:sectPr w:rsidR="000616B5" w:rsidRPr="005D4089" w:rsidSect="00AE32F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20" w:rsidRDefault="00A06520" w:rsidP="000616B5">
      <w:r>
        <w:separator/>
      </w:r>
    </w:p>
  </w:endnote>
  <w:endnote w:type="continuationSeparator" w:id="0">
    <w:p w:rsidR="00A06520" w:rsidRDefault="00A06520" w:rsidP="0006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F6" w:rsidRPr="00003125" w:rsidRDefault="009356D6" w:rsidP="009A03C1">
    <w:pPr>
      <w:pStyle w:val="Footer"/>
      <w:rPr>
        <w:sz w:val="22"/>
        <w:szCs w:val="22"/>
      </w:rPr>
    </w:pPr>
    <w:r>
      <w:rPr>
        <w:sz w:val="22"/>
        <w:szCs w:val="22"/>
      </w:rPr>
      <w:t xml:space="preserve"> </w:t>
    </w:r>
    <w:r w:rsidR="00700936">
      <w:rPr>
        <w:sz w:val="22"/>
        <w:szCs w:val="22"/>
      </w:rPr>
      <w:t>02</w:t>
    </w:r>
    <w:r>
      <w:rPr>
        <w:sz w:val="22"/>
        <w:szCs w:val="22"/>
      </w:rPr>
      <w:t>/201</w:t>
    </w:r>
    <w:r w:rsidR="00700936">
      <w:rPr>
        <w:sz w:val="22"/>
        <w:szCs w:val="22"/>
      </w:rPr>
      <w:t>7</w:t>
    </w:r>
    <w:sdt>
      <w:sdtPr>
        <w:rPr>
          <w:sz w:val="22"/>
          <w:szCs w:val="22"/>
        </w:rPr>
        <w:id w:val="-427420033"/>
        <w:docPartObj>
          <w:docPartGallery w:val="Page Numbers (Bottom of Page)"/>
          <w:docPartUnique/>
        </w:docPartObj>
      </w:sdtPr>
      <w:sdtEndPr>
        <w:rPr>
          <w:noProof/>
        </w:rPr>
      </w:sdtEndPr>
      <w:sdtContent>
        <w:r w:rsidR="009A03C1" w:rsidRPr="00003125">
          <w:rPr>
            <w:sz w:val="22"/>
            <w:szCs w:val="22"/>
          </w:rPr>
          <w:tab/>
        </w:r>
        <w:r w:rsidR="00003125" w:rsidRPr="00003125">
          <w:rPr>
            <w:sz w:val="22"/>
            <w:szCs w:val="22"/>
          </w:rPr>
          <w:t>29-</w:t>
        </w:r>
        <w:r w:rsidR="00671EF6" w:rsidRPr="00003125">
          <w:rPr>
            <w:sz w:val="22"/>
            <w:szCs w:val="22"/>
          </w:rPr>
          <w:fldChar w:fldCharType="begin"/>
        </w:r>
        <w:r w:rsidR="00671EF6" w:rsidRPr="00003125">
          <w:rPr>
            <w:sz w:val="22"/>
            <w:szCs w:val="22"/>
          </w:rPr>
          <w:instrText xml:space="preserve"> PAGE   \* MERGEFORMAT </w:instrText>
        </w:r>
        <w:r w:rsidR="00671EF6" w:rsidRPr="00003125">
          <w:rPr>
            <w:sz w:val="22"/>
            <w:szCs w:val="22"/>
          </w:rPr>
          <w:fldChar w:fldCharType="separate"/>
        </w:r>
        <w:r w:rsidR="00E75424">
          <w:rPr>
            <w:noProof/>
            <w:sz w:val="22"/>
            <w:szCs w:val="22"/>
          </w:rPr>
          <w:t>2</w:t>
        </w:r>
        <w:r w:rsidR="00671EF6" w:rsidRPr="00003125">
          <w:rPr>
            <w:noProof/>
            <w:sz w:val="22"/>
            <w:szCs w:val="22"/>
          </w:rPr>
          <w:fldChar w:fldCharType="end"/>
        </w:r>
      </w:sdtContent>
    </w:sdt>
  </w:p>
  <w:p w:rsidR="00671EF6" w:rsidRDefault="0067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856552"/>
      <w:docPartObj>
        <w:docPartGallery w:val="Page Numbers (Bottom of Page)"/>
        <w:docPartUnique/>
      </w:docPartObj>
    </w:sdtPr>
    <w:sdtEndPr>
      <w:rPr>
        <w:noProof/>
      </w:rPr>
    </w:sdtEndPr>
    <w:sdtContent>
      <w:p w:rsidR="00906BBF" w:rsidRDefault="00671EF6" w:rsidP="00AE32FD">
        <w:pPr>
          <w:pStyle w:val="Footer"/>
          <w:tabs>
            <w:tab w:val="clear" w:pos="9360"/>
            <w:tab w:val="right" w:pos="9090"/>
          </w:tabs>
          <w:ind w:right="-360" w:firstLine="720"/>
          <w:jc w:val="center"/>
          <w:rPr>
            <w:noProof/>
          </w:rPr>
        </w:pPr>
        <w:r>
          <w:t xml:space="preserve">                                                                 </w:t>
        </w:r>
        <w:r w:rsidR="00003125" w:rsidRPr="00003125">
          <w:rPr>
            <w:sz w:val="22"/>
            <w:szCs w:val="22"/>
          </w:rPr>
          <w:t>29-</w:t>
        </w:r>
        <w:r w:rsidR="00906BBF" w:rsidRPr="00003125">
          <w:rPr>
            <w:sz w:val="22"/>
            <w:szCs w:val="22"/>
          </w:rPr>
          <w:fldChar w:fldCharType="begin"/>
        </w:r>
        <w:r w:rsidR="00906BBF" w:rsidRPr="00003125">
          <w:rPr>
            <w:sz w:val="22"/>
            <w:szCs w:val="22"/>
          </w:rPr>
          <w:instrText xml:space="preserve"> PAGE   \* MERGEFORMAT </w:instrText>
        </w:r>
        <w:r w:rsidR="00906BBF" w:rsidRPr="00003125">
          <w:rPr>
            <w:sz w:val="22"/>
            <w:szCs w:val="22"/>
          </w:rPr>
          <w:fldChar w:fldCharType="separate"/>
        </w:r>
        <w:r w:rsidR="00A54F05">
          <w:rPr>
            <w:noProof/>
            <w:sz w:val="22"/>
            <w:szCs w:val="22"/>
          </w:rPr>
          <w:t>1</w:t>
        </w:r>
        <w:r w:rsidR="00906BBF" w:rsidRPr="00003125">
          <w:rPr>
            <w:noProof/>
            <w:sz w:val="22"/>
            <w:szCs w:val="22"/>
          </w:rPr>
          <w:fldChar w:fldCharType="end"/>
        </w:r>
        <w:r w:rsidRPr="00003125">
          <w:rPr>
            <w:noProof/>
            <w:sz w:val="22"/>
            <w:szCs w:val="22"/>
          </w:rPr>
          <w:t xml:space="preserve"> </w:t>
        </w:r>
        <w:r w:rsidRPr="00003125">
          <w:rPr>
            <w:noProof/>
            <w:sz w:val="22"/>
            <w:szCs w:val="22"/>
          </w:rPr>
          <w:tab/>
          <w:t xml:space="preserve">                          </w:t>
        </w:r>
        <w:r w:rsidR="00AE32FD">
          <w:rPr>
            <w:noProof/>
            <w:sz w:val="22"/>
            <w:szCs w:val="22"/>
          </w:rPr>
          <w:t xml:space="preserve">                           </w:t>
        </w:r>
        <w:r w:rsidR="009356D6">
          <w:rPr>
            <w:noProof/>
            <w:sz w:val="22"/>
            <w:szCs w:val="22"/>
          </w:rPr>
          <w:t xml:space="preserve"> </w:t>
        </w:r>
        <w:r w:rsidR="00700936">
          <w:rPr>
            <w:noProof/>
            <w:sz w:val="22"/>
            <w:szCs w:val="22"/>
          </w:rPr>
          <w:t>02</w:t>
        </w:r>
        <w:r w:rsidR="009356D6">
          <w:rPr>
            <w:noProof/>
            <w:sz w:val="22"/>
            <w:szCs w:val="22"/>
          </w:rPr>
          <w:t>/201</w:t>
        </w:r>
        <w:r w:rsidR="00700936">
          <w:rPr>
            <w:noProof/>
            <w:sz w:val="22"/>
            <w:szCs w:val="22"/>
          </w:rPr>
          <w:t>7</w:t>
        </w:r>
      </w:p>
      <w:p w:rsidR="005F2798" w:rsidRDefault="00A0652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6" w:rsidRDefault="0070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20" w:rsidRDefault="00A06520" w:rsidP="000616B5">
      <w:r>
        <w:separator/>
      </w:r>
    </w:p>
  </w:footnote>
  <w:footnote w:type="continuationSeparator" w:id="0">
    <w:p w:rsidR="00A06520" w:rsidRDefault="00A06520" w:rsidP="0006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EF6" w:rsidRPr="005D4089" w:rsidRDefault="00671EF6" w:rsidP="00671EF6">
    <w:pPr>
      <w:pStyle w:val="Header"/>
      <w:tabs>
        <w:tab w:val="clear" w:pos="9360"/>
        <w:tab w:val="right" w:pos="9350"/>
      </w:tabs>
    </w:pPr>
    <w:r>
      <w:t>6509.2 REV-</w:t>
    </w:r>
    <w:r w:rsidR="009356D6">
      <w:t>7</w:t>
    </w:r>
    <w:r>
      <w:tab/>
    </w:r>
    <w:r w:rsidRPr="005D4089">
      <w:t>Exhibit 29-11</w:t>
    </w:r>
    <w:r>
      <w:t xml:space="preserve">                                </w:t>
    </w:r>
    <w:r>
      <w:tab/>
    </w:r>
  </w:p>
  <w:p w:rsidR="00671EF6" w:rsidRPr="005D4089" w:rsidRDefault="00671EF6" w:rsidP="00671EF6">
    <w:pPr>
      <w:pStyle w:val="Header"/>
      <w:jc w:val="center"/>
    </w:pPr>
    <w:r w:rsidRPr="005D4089">
      <w:t>Continuum of Care</w:t>
    </w:r>
    <w:r w:rsidR="00F213F1">
      <w:t xml:space="preserve"> </w:t>
    </w:r>
    <w:r w:rsidR="00F213F1" w:rsidRPr="005D4089">
      <w:t>(CoC</w:t>
    </w:r>
    <w:r w:rsidR="00DD66C1" w:rsidRPr="005D4089">
      <w:t>) Program</w:t>
    </w:r>
    <w:r w:rsidRPr="005D4089">
      <w:t xml:space="preserve"> </w:t>
    </w:r>
  </w:p>
  <w:p w:rsidR="00671EF6" w:rsidRDefault="0067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B5" w:rsidRPr="005D4089" w:rsidRDefault="00671EF6" w:rsidP="000616B5">
    <w:pPr>
      <w:pStyle w:val="Header"/>
      <w:tabs>
        <w:tab w:val="clear" w:pos="9360"/>
        <w:tab w:val="right" w:pos="9350"/>
      </w:tabs>
      <w:jc w:val="center"/>
    </w:pPr>
    <w:r>
      <w:t xml:space="preserve">                                                               </w:t>
    </w:r>
    <w:r w:rsidR="00906BBF" w:rsidRPr="005D4089">
      <w:t>Exhibit 29-11</w:t>
    </w:r>
    <w:r>
      <w:t xml:space="preserve">                                </w:t>
    </w:r>
    <w:r>
      <w:tab/>
      <w:t>6509.2 REV-</w:t>
    </w:r>
    <w:r w:rsidR="009356D6">
      <w:t>7</w:t>
    </w:r>
  </w:p>
  <w:p w:rsidR="000616B5" w:rsidRPr="005D4089" w:rsidRDefault="000616B5" w:rsidP="000616B5">
    <w:pPr>
      <w:pStyle w:val="Header"/>
      <w:jc w:val="center"/>
    </w:pPr>
    <w:r w:rsidRPr="005D4089">
      <w:t xml:space="preserve">Continuum of Care </w:t>
    </w:r>
    <w:r w:rsidR="00F213F1" w:rsidRPr="005D4089">
      <w:t xml:space="preserve">(CoC) </w:t>
    </w:r>
    <w:r w:rsidRPr="005D4089">
      <w:t xml:space="preserve">Program </w:t>
    </w:r>
  </w:p>
  <w:p w:rsidR="000616B5" w:rsidRDefault="00061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36" w:rsidRDefault="00700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2CE51509"/>
    <w:multiLevelType w:val="hybridMultilevel"/>
    <w:tmpl w:val="B55889A0"/>
    <w:lvl w:ilvl="0" w:tplc="0CC67158">
      <w:start w:val="1"/>
      <w:numFmt w:val="decimal"/>
      <w:pStyle w:val="Style1"/>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7F2A4C98"/>
    <w:multiLevelType w:val="hybridMultilevel"/>
    <w:tmpl w:val="9F8AFC86"/>
    <w:lvl w:ilvl="0" w:tplc="7D92AB6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B5"/>
    <w:rsid w:val="00003125"/>
    <w:rsid w:val="00014C16"/>
    <w:rsid w:val="0003057D"/>
    <w:rsid w:val="00033BE9"/>
    <w:rsid w:val="00046690"/>
    <w:rsid w:val="000543AA"/>
    <w:rsid w:val="000616B5"/>
    <w:rsid w:val="000633DF"/>
    <w:rsid w:val="00070D5D"/>
    <w:rsid w:val="00081A41"/>
    <w:rsid w:val="000C28FF"/>
    <w:rsid w:val="001153F9"/>
    <w:rsid w:val="00134E99"/>
    <w:rsid w:val="00142EC1"/>
    <w:rsid w:val="00152A84"/>
    <w:rsid w:val="001863C3"/>
    <w:rsid w:val="001A0DD3"/>
    <w:rsid w:val="001A752D"/>
    <w:rsid w:val="0025522C"/>
    <w:rsid w:val="00266B77"/>
    <w:rsid w:val="002727CD"/>
    <w:rsid w:val="002762E1"/>
    <w:rsid w:val="002B0887"/>
    <w:rsid w:val="002B32B1"/>
    <w:rsid w:val="002C7634"/>
    <w:rsid w:val="002E4C20"/>
    <w:rsid w:val="003034EC"/>
    <w:rsid w:val="00332622"/>
    <w:rsid w:val="0033456B"/>
    <w:rsid w:val="0035348C"/>
    <w:rsid w:val="00377BE1"/>
    <w:rsid w:val="003B28E0"/>
    <w:rsid w:val="003D43BE"/>
    <w:rsid w:val="003E47E5"/>
    <w:rsid w:val="004010D8"/>
    <w:rsid w:val="00402177"/>
    <w:rsid w:val="00423CD6"/>
    <w:rsid w:val="00427388"/>
    <w:rsid w:val="004433D5"/>
    <w:rsid w:val="00465F87"/>
    <w:rsid w:val="00491427"/>
    <w:rsid w:val="004A0127"/>
    <w:rsid w:val="004D1222"/>
    <w:rsid w:val="00500A37"/>
    <w:rsid w:val="00527008"/>
    <w:rsid w:val="005361AB"/>
    <w:rsid w:val="00554184"/>
    <w:rsid w:val="005D03CE"/>
    <w:rsid w:val="005D4089"/>
    <w:rsid w:val="005E2A18"/>
    <w:rsid w:val="005F2798"/>
    <w:rsid w:val="0060713C"/>
    <w:rsid w:val="00610919"/>
    <w:rsid w:val="0061208A"/>
    <w:rsid w:val="0062406F"/>
    <w:rsid w:val="00637F33"/>
    <w:rsid w:val="00656FDF"/>
    <w:rsid w:val="0065783A"/>
    <w:rsid w:val="006659D4"/>
    <w:rsid w:val="00671EF6"/>
    <w:rsid w:val="00696B3A"/>
    <w:rsid w:val="00700646"/>
    <w:rsid w:val="00700936"/>
    <w:rsid w:val="007323AA"/>
    <w:rsid w:val="00742162"/>
    <w:rsid w:val="00776073"/>
    <w:rsid w:val="007A17DB"/>
    <w:rsid w:val="007B4674"/>
    <w:rsid w:val="007E718C"/>
    <w:rsid w:val="007E79E7"/>
    <w:rsid w:val="0081038A"/>
    <w:rsid w:val="008157DB"/>
    <w:rsid w:val="00870786"/>
    <w:rsid w:val="008A07FF"/>
    <w:rsid w:val="008A7A8C"/>
    <w:rsid w:val="008D7706"/>
    <w:rsid w:val="00906BBF"/>
    <w:rsid w:val="009071CC"/>
    <w:rsid w:val="00907B0D"/>
    <w:rsid w:val="00914D90"/>
    <w:rsid w:val="009356D6"/>
    <w:rsid w:val="00961272"/>
    <w:rsid w:val="00981E67"/>
    <w:rsid w:val="009A03C1"/>
    <w:rsid w:val="00A0196E"/>
    <w:rsid w:val="00A06520"/>
    <w:rsid w:val="00A11977"/>
    <w:rsid w:val="00A54F05"/>
    <w:rsid w:val="00A63691"/>
    <w:rsid w:val="00AD52CF"/>
    <w:rsid w:val="00AE32FD"/>
    <w:rsid w:val="00B1118C"/>
    <w:rsid w:val="00B16D4D"/>
    <w:rsid w:val="00B5774F"/>
    <w:rsid w:val="00B76F7A"/>
    <w:rsid w:val="00BC1D49"/>
    <w:rsid w:val="00BC5128"/>
    <w:rsid w:val="00BD07AE"/>
    <w:rsid w:val="00BD52AA"/>
    <w:rsid w:val="00BF1050"/>
    <w:rsid w:val="00C031FA"/>
    <w:rsid w:val="00C55B19"/>
    <w:rsid w:val="00C768A9"/>
    <w:rsid w:val="00C83523"/>
    <w:rsid w:val="00C85297"/>
    <w:rsid w:val="00C93327"/>
    <w:rsid w:val="00CB32BD"/>
    <w:rsid w:val="00CD1AF2"/>
    <w:rsid w:val="00CE6F86"/>
    <w:rsid w:val="00CE7980"/>
    <w:rsid w:val="00D11064"/>
    <w:rsid w:val="00D20DBC"/>
    <w:rsid w:val="00D47AA3"/>
    <w:rsid w:val="00DA5E5C"/>
    <w:rsid w:val="00DC710C"/>
    <w:rsid w:val="00DD66C1"/>
    <w:rsid w:val="00DD6FD8"/>
    <w:rsid w:val="00E06C3F"/>
    <w:rsid w:val="00E6743D"/>
    <w:rsid w:val="00E70C1C"/>
    <w:rsid w:val="00E75424"/>
    <w:rsid w:val="00E7726D"/>
    <w:rsid w:val="00EF6567"/>
    <w:rsid w:val="00F213F1"/>
    <w:rsid w:val="00F25F2B"/>
    <w:rsid w:val="00F3069F"/>
    <w:rsid w:val="00F328D3"/>
    <w:rsid w:val="00F425F5"/>
    <w:rsid w:val="00F57402"/>
    <w:rsid w:val="00F73B48"/>
    <w:rsid w:val="00F8623C"/>
    <w:rsid w:val="00FB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6995"/>
  <w15:docId w15:val="{94AACB95-A903-4EB5-ADDA-07ED5D53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link w:val="Level1Char"/>
    <w:rsid w:val="000616B5"/>
    <w:pPr>
      <w:tabs>
        <w:tab w:val="clear" w:pos="4680"/>
        <w:tab w:val="clear" w:pos="9360"/>
        <w:tab w:val="num" w:pos="360"/>
        <w:tab w:val="center" w:pos="4320"/>
        <w:tab w:val="right" w:pos="8640"/>
      </w:tabs>
    </w:pPr>
  </w:style>
  <w:style w:type="character" w:customStyle="1" w:styleId="Level1Char">
    <w:name w:val="Level 1 Char"/>
    <w:link w:val="Level1"/>
    <w:uiPriority w:val="99"/>
    <w:locked/>
    <w:rsid w:val="000616B5"/>
    <w:rPr>
      <w:rFonts w:ascii="Times New Roman" w:eastAsia="Times New Roman" w:hAnsi="Times New Roman" w:cs="Times New Roman"/>
      <w:sz w:val="24"/>
      <w:szCs w:val="24"/>
    </w:rPr>
  </w:style>
  <w:style w:type="paragraph" w:customStyle="1" w:styleId="Style1">
    <w:name w:val="Style1"/>
    <w:basedOn w:val="Normal"/>
    <w:rsid w:val="000616B5"/>
    <w:pPr>
      <w:numPr>
        <w:numId w:val="1"/>
      </w:numPr>
      <w:spacing w:after="200" w:line="276" w:lineRule="auto"/>
    </w:pPr>
    <w:rPr>
      <w:rFonts w:ascii="Calibri" w:eastAsia="Calibri" w:hAnsi="Calibri"/>
      <w:sz w:val="22"/>
      <w:szCs w:val="22"/>
    </w:rPr>
  </w:style>
  <w:style w:type="paragraph" w:styleId="Header">
    <w:name w:val="header"/>
    <w:basedOn w:val="Normal"/>
    <w:link w:val="HeaderChar"/>
    <w:unhideWhenUsed/>
    <w:rsid w:val="000616B5"/>
    <w:pPr>
      <w:tabs>
        <w:tab w:val="center" w:pos="4680"/>
        <w:tab w:val="right" w:pos="9360"/>
      </w:tabs>
    </w:pPr>
  </w:style>
  <w:style w:type="character" w:customStyle="1" w:styleId="HeaderChar">
    <w:name w:val="Header Char"/>
    <w:basedOn w:val="DefaultParagraphFont"/>
    <w:link w:val="Header"/>
    <w:uiPriority w:val="99"/>
    <w:rsid w:val="000616B5"/>
    <w:rPr>
      <w:rFonts w:ascii="Times New Roman" w:eastAsia="Times New Roman" w:hAnsi="Times New Roman" w:cs="Times New Roman"/>
      <w:sz w:val="24"/>
      <w:szCs w:val="24"/>
    </w:rPr>
  </w:style>
  <w:style w:type="paragraph" w:styleId="BodyTextIndent">
    <w:name w:val="Body Text Indent"/>
    <w:basedOn w:val="Normal"/>
    <w:link w:val="BodyTextIndentChar"/>
    <w:rsid w:val="000616B5"/>
    <w:pPr>
      <w:ind w:left="720"/>
    </w:pPr>
    <w:rPr>
      <w:sz w:val="20"/>
    </w:rPr>
  </w:style>
  <w:style w:type="character" w:customStyle="1" w:styleId="BodyTextIndentChar">
    <w:name w:val="Body Text Indent Char"/>
    <w:basedOn w:val="DefaultParagraphFont"/>
    <w:link w:val="BodyTextIndent"/>
    <w:rsid w:val="000616B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0616B5"/>
    <w:pPr>
      <w:tabs>
        <w:tab w:val="center" w:pos="4680"/>
        <w:tab w:val="right" w:pos="9360"/>
      </w:tabs>
    </w:pPr>
  </w:style>
  <w:style w:type="character" w:customStyle="1" w:styleId="FooterChar">
    <w:name w:val="Footer Char"/>
    <w:basedOn w:val="DefaultParagraphFont"/>
    <w:link w:val="Footer"/>
    <w:uiPriority w:val="99"/>
    <w:rsid w:val="000616B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16B5"/>
    <w:rPr>
      <w:rFonts w:ascii="Tahoma" w:hAnsi="Tahoma" w:cs="Tahoma"/>
      <w:sz w:val="16"/>
      <w:szCs w:val="16"/>
    </w:rPr>
  </w:style>
  <w:style w:type="character" w:customStyle="1" w:styleId="BalloonTextChar">
    <w:name w:val="Balloon Text Char"/>
    <w:basedOn w:val="DefaultParagraphFont"/>
    <w:link w:val="BalloonText"/>
    <w:uiPriority w:val="99"/>
    <w:semiHidden/>
    <w:rsid w:val="000616B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1E67"/>
    <w:rPr>
      <w:sz w:val="16"/>
      <w:szCs w:val="16"/>
    </w:rPr>
  </w:style>
  <w:style w:type="paragraph" w:styleId="CommentText">
    <w:name w:val="annotation text"/>
    <w:basedOn w:val="Normal"/>
    <w:link w:val="CommentTextChar"/>
    <w:uiPriority w:val="99"/>
    <w:unhideWhenUsed/>
    <w:rsid w:val="00981E67"/>
    <w:rPr>
      <w:sz w:val="20"/>
      <w:szCs w:val="20"/>
    </w:rPr>
  </w:style>
  <w:style w:type="character" w:customStyle="1" w:styleId="CommentTextChar">
    <w:name w:val="Comment Text Char"/>
    <w:basedOn w:val="DefaultParagraphFont"/>
    <w:link w:val="CommentText"/>
    <w:uiPriority w:val="99"/>
    <w:rsid w:val="00981E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1E67"/>
    <w:rPr>
      <w:b/>
      <w:bCs/>
    </w:rPr>
  </w:style>
  <w:style w:type="character" w:customStyle="1" w:styleId="CommentSubjectChar">
    <w:name w:val="Comment Subject Char"/>
    <w:basedOn w:val="CommentTextChar"/>
    <w:link w:val="CommentSubject"/>
    <w:uiPriority w:val="99"/>
    <w:semiHidden/>
    <w:rsid w:val="00981E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CD3D-8E85-422C-B5F6-7D6D5A24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h56120</dc:creator>
  <cp:lastModifiedBy>Pat Leslie</cp:lastModifiedBy>
  <cp:revision>3</cp:revision>
  <cp:lastPrinted>2016-06-01T17:24:00Z</cp:lastPrinted>
  <dcterms:created xsi:type="dcterms:W3CDTF">2022-03-08T20:11:00Z</dcterms:created>
  <dcterms:modified xsi:type="dcterms:W3CDTF">2022-03-08T20:13:00Z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