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
        <w:tblW w:w="12955" w:type="dxa"/>
        <w:tblLook w:val="04A0" w:firstRow="1" w:lastRow="0" w:firstColumn="1" w:lastColumn="0" w:noHBand="0" w:noVBand="1"/>
      </w:tblPr>
      <w:tblGrid>
        <w:gridCol w:w="1524"/>
        <w:gridCol w:w="6121"/>
        <w:gridCol w:w="5310"/>
      </w:tblGrid>
      <w:tr w:rsidR="00DD150F" w:rsidRPr="00EB09C9" w14:paraId="23C30103" w14:textId="77777777" w:rsidTr="00C168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14:paraId="582DD422" w14:textId="7CFA117F" w:rsidR="00DD150F" w:rsidRPr="00EB09C9" w:rsidRDefault="00DD150F">
            <w:pPr>
              <w:rPr>
                <w:rFonts w:cstheme="minorHAnsi"/>
                <w:sz w:val="24"/>
                <w:szCs w:val="24"/>
              </w:rPr>
            </w:pPr>
            <w:r w:rsidRPr="00EB09C9">
              <w:rPr>
                <w:rFonts w:cstheme="minorHAnsi"/>
                <w:sz w:val="24"/>
                <w:szCs w:val="24"/>
              </w:rPr>
              <w:t xml:space="preserve">Week </w:t>
            </w:r>
          </w:p>
        </w:tc>
        <w:tc>
          <w:tcPr>
            <w:tcW w:w="6121" w:type="dxa"/>
          </w:tcPr>
          <w:p w14:paraId="57F06860" w14:textId="51529D09" w:rsidR="00DD150F" w:rsidRPr="00EB09C9" w:rsidRDefault="00DD150F">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EB09C9">
              <w:rPr>
                <w:rFonts w:cstheme="minorHAnsi"/>
                <w:sz w:val="24"/>
                <w:szCs w:val="24"/>
              </w:rPr>
              <w:t>Question</w:t>
            </w:r>
          </w:p>
        </w:tc>
        <w:tc>
          <w:tcPr>
            <w:tcW w:w="5310" w:type="dxa"/>
          </w:tcPr>
          <w:p w14:paraId="3CE12130" w14:textId="3FEAA6D6" w:rsidR="00DD150F" w:rsidRPr="00EB09C9" w:rsidRDefault="00DD150F">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EB09C9">
              <w:rPr>
                <w:rFonts w:cstheme="minorHAnsi"/>
                <w:sz w:val="24"/>
                <w:szCs w:val="24"/>
              </w:rPr>
              <w:t>Answer</w:t>
            </w:r>
          </w:p>
        </w:tc>
      </w:tr>
      <w:tr w:rsidR="00DD150F" w:rsidRPr="00EB09C9" w14:paraId="6B8168CF" w14:textId="77777777" w:rsidTr="00C16820">
        <w:tc>
          <w:tcPr>
            <w:cnfStyle w:val="001000000000" w:firstRow="0" w:lastRow="0" w:firstColumn="1" w:lastColumn="0" w:oddVBand="0" w:evenVBand="0" w:oddHBand="0" w:evenHBand="0" w:firstRowFirstColumn="0" w:firstRowLastColumn="0" w:lastRowFirstColumn="0" w:lastRowLastColumn="0"/>
            <w:tcW w:w="1524" w:type="dxa"/>
          </w:tcPr>
          <w:p w14:paraId="0B0A8A03" w14:textId="7D55E3B3" w:rsidR="00DD150F" w:rsidRPr="00EB09C9" w:rsidRDefault="00DD150F">
            <w:pPr>
              <w:rPr>
                <w:rFonts w:cstheme="minorHAnsi"/>
                <w:sz w:val="24"/>
                <w:szCs w:val="24"/>
              </w:rPr>
            </w:pPr>
            <w:r w:rsidRPr="00EB09C9">
              <w:rPr>
                <w:rFonts w:cstheme="minorHAnsi"/>
                <w:sz w:val="24"/>
                <w:szCs w:val="24"/>
              </w:rPr>
              <w:t>Sept. 13-19</w:t>
            </w:r>
          </w:p>
        </w:tc>
        <w:tc>
          <w:tcPr>
            <w:tcW w:w="6121" w:type="dxa"/>
          </w:tcPr>
          <w:p w14:paraId="4E0E7951" w14:textId="2011BAC7" w:rsidR="00DD150F" w:rsidRPr="00EB09C9" w:rsidRDefault="00945DFE" w:rsidP="00945DF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B09C9">
              <w:rPr>
                <w:rStyle w:val="gmaildefault"/>
                <w:rFonts w:cstheme="minorHAnsi"/>
                <w:color w:val="222222"/>
                <w:sz w:val="24"/>
                <w:szCs w:val="24"/>
                <w:shd w:val="clear" w:color="auto" w:fill="FFFFFF"/>
              </w:rPr>
              <w:t>​</w:t>
            </w:r>
            <w:r w:rsidRPr="00EB09C9">
              <w:rPr>
                <w:rFonts w:cstheme="minorHAnsi"/>
                <w:color w:val="222222"/>
                <w:sz w:val="24"/>
                <w:szCs w:val="24"/>
                <w:shd w:val="clear" w:color="auto" w:fill="FFFFFF"/>
              </w:rPr>
              <w:t>For the HUD CoC renewal process, do you want the final ELOCCS draw for the most recent fully completed grant term, or just most recent drawdown?  Please advise. </w:t>
            </w:r>
          </w:p>
        </w:tc>
        <w:tc>
          <w:tcPr>
            <w:tcW w:w="5310" w:type="dxa"/>
          </w:tcPr>
          <w:p w14:paraId="1C5106DF" w14:textId="278424FF" w:rsidR="00DD150F" w:rsidRPr="00EB09C9" w:rsidRDefault="00945DFE" w:rsidP="00945DF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B09C9">
              <w:rPr>
                <w:rFonts w:cstheme="minorHAnsi"/>
                <w:sz w:val="24"/>
                <w:szCs w:val="24"/>
              </w:rPr>
              <w:t>Please submit the final e-LOCCS report for the most recently completed award, showing the total allocated for each line, the total expended, and any remaining funds.</w:t>
            </w:r>
          </w:p>
        </w:tc>
      </w:tr>
      <w:tr w:rsidR="00DD150F" w:rsidRPr="00EB09C9" w14:paraId="79305B5C" w14:textId="77777777" w:rsidTr="00C16820">
        <w:tc>
          <w:tcPr>
            <w:cnfStyle w:val="001000000000" w:firstRow="0" w:lastRow="0" w:firstColumn="1" w:lastColumn="0" w:oddVBand="0" w:evenVBand="0" w:oddHBand="0" w:evenHBand="0" w:firstRowFirstColumn="0" w:firstRowLastColumn="0" w:lastRowFirstColumn="0" w:lastRowLastColumn="0"/>
            <w:tcW w:w="1524" w:type="dxa"/>
          </w:tcPr>
          <w:p w14:paraId="5E9EB832" w14:textId="58E825ED" w:rsidR="00DD150F" w:rsidRPr="00EB09C9" w:rsidRDefault="00945DFE">
            <w:pPr>
              <w:rPr>
                <w:rFonts w:cstheme="minorHAnsi"/>
                <w:sz w:val="24"/>
                <w:szCs w:val="24"/>
              </w:rPr>
            </w:pPr>
            <w:r w:rsidRPr="00EB09C9">
              <w:rPr>
                <w:rFonts w:cstheme="minorHAnsi"/>
                <w:sz w:val="24"/>
                <w:szCs w:val="24"/>
              </w:rPr>
              <w:t>9</w:t>
            </w:r>
            <w:r w:rsidR="00C16820">
              <w:rPr>
                <w:rFonts w:cstheme="minorHAnsi"/>
                <w:sz w:val="24"/>
                <w:szCs w:val="24"/>
              </w:rPr>
              <w:t>/</w:t>
            </w:r>
            <w:r w:rsidRPr="00EB09C9">
              <w:rPr>
                <w:rFonts w:cstheme="minorHAnsi"/>
                <w:sz w:val="24"/>
                <w:szCs w:val="24"/>
              </w:rPr>
              <w:t>13</w:t>
            </w:r>
            <w:r w:rsidR="00C16820">
              <w:rPr>
                <w:rFonts w:cstheme="minorHAnsi"/>
                <w:sz w:val="24"/>
                <w:szCs w:val="24"/>
              </w:rPr>
              <w:t>/</w:t>
            </w:r>
            <w:r w:rsidRPr="00EB09C9">
              <w:rPr>
                <w:rFonts w:cstheme="minorHAnsi"/>
                <w:sz w:val="24"/>
                <w:szCs w:val="24"/>
              </w:rPr>
              <w:t>21</w:t>
            </w:r>
          </w:p>
        </w:tc>
        <w:tc>
          <w:tcPr>
            <w:tcW w:w="6121" w:type="dxa"/>
          </w:tcPr>
          <w:p w14:paraId="392ACEB0" w14:textId="51D6CD0D" w:rsidR="00DD150F" w:rsidRPr="00EB09C9" w:rsidRDefault="00945DF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B09C9">
              <w:rPr>
                <w:rFonts w:cstheme="minorHAnsi"/>
                <w:sz w:val="24"/>
                <w:szCs w:val="24"/>
              </w:rPr>
              <w:t>We are considering applying for DV Bonus funds for an RRH project.  How many months of rental assistance and services can we provide?</w:t>
            </w:r>
          </w:p>
        </w:tc>
        <w:tc>
          <w:tcPr>
            <w:tcW w:w="5310" w:type="dxa"/>
          </w:tcPr>
          <w:p w14:paraId="3A480D3B" w14:textId="5BAE28A5" w:rsidR="00DD150F" w:rsidRPr="00EB09C9" w:rsidRDefault="00945DFE" w:rsidP="00DD150F">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B09C9">
              <w:rPr>
                <w:rFonts w:cstheme="minorHAnsi"/>
                <w:color w:val="000000"/>
                <w:sz w:val="24"/>
                <w:szCs w:val="24"/>
              </w:rPr>
              <w:t>CoC</w:t>
            </w:r>
            <w:r w:rsidR="00DD150F" w:rsidRPr="00EB09C9">
              <w:rPr>
                <w:rFonts w:cstheme="minorHAnsi"/>
                <w:color w:val="000000"/>
                <w:sz w:val="24"/>
                <w:szCs w:val="24"/>
              </w:rPr>
              <w:t xml:space="preserve"> funds may provide supportive services, as set forth in § 578.53, and/or short-term (up to 3 months) and/or medium-term (for 3 to 24 months) tenant-based rental assistance, as set forth in § 578.51(c), as necessary to help a homeless individual or family, with or without disabilities, move as quickly as possible into permanent housing and achieve stability in that housing. </w:t>
            </w:r>
          </w:p>
        </w:tc>
      </w:tr>
      <w:tr w:rsidR="00DD150F" w:rsidRPr="00EB09C9" w14:paraId="5A9C0DA1" w14:textId="77777777" w:rsidTr="00C16820">
        <w:tc>
          <w:tcPr>
            <w:cnfStyle w:val="001000000000" w:firstRow="0" w:lastRow="0" w:firstColumn="1" w:lastColumn="0" w:oddVBand="0" w:evenVBand="0" w:oddHBand="0" w:evenHBand="0" w:firstRowFirstColumn="0" w:firstRowLastColumn="0" w:lastRowFirstColumn="0" w:lastRowLastColumn="0"/>
            <w:tcW w:w="1524" w:type="dxa"/>
          </w:tcPr>
          <w:p w14:paraId="4F2DCAD6" w14:textId="128974FD" w:rsidR="00DD150F" w:rsidRPr="00EB09C9" w:rsidRDefault="00945DFE">
            <w:pPr>
              <w:rPr>
                <w:rFonts w:cstheme="minorHAnsi"/>
                <w:sz w:val="24"/>
                <w:szCs w:val="24"/>
              </w:rPr>
            </w:pPr>
            <w:r w:rsidRPr="00EB09C9">
              <w:rPr>
                <w:rFonts w:cstheme="minorHAnsi"/>
                <w:sz w:val="24"/>
                <w:szCs w:val="24"/>
              </w:rPr>
              <w:t>9/16/</w:t>
            </w:r>
            <w:r w:rsidR="00DD150F" w:rsidRPr="00EB09C9">
              <w:rPr>
                <w:rFonts w:cstheme="minorHAnsi"/>
                <w:sz w:val="24"/>
                <w:szCs w:val="24"/>
              </w:rPr>
              <w:t>21</w:t>
            </w:r>
          </w:p>
        </w:tc>
        <w:tc>
          <w:tcPr>
            <w:tcW w:w="6121" w:type="dxa"/>
          </w:tcPr>
          <w:p w14:paraId="5688867D" w14:textId="56C9A60E" w:rsidR="00713CF0" w:rsidRPr="00EB09C9" w:rsidRDefault="00713CF0">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B09C9">
              <w:rPr>
                <w:rFonts w:cstheme="minorHAnsi"/>
                <w:color w:val="000000"/>
                <w:sz w:val="24"/>
                <w:szCs w:val="24"/>
                <w:shd w:val="clear" w:color="auto" w:fill="FFFFFF"/>
              </w:rPr>
              <w:t>O</w:t>
            </w:r>
            <w:r w:rsidR="00945DFE" w:rsidRPr="00EB09C9">
              <w:rPr>
                <w:rFonts w:cstheme="minorHAnsi"/>
                <w:color w:val="000000"/>
                <w:sz w:val="24"/>
                <w:szCs w:val="24"/>
                <w:shd w:val="clear" w:color="auto" w:fill="FFFFFF"/>
              </w:rPr>
              <w:t xml:space="preserve">nce a project is reviewed and approved by the Rating and Ranking Group, </w:t>
            </w:r>
            <w:r w:rsidRPr="00EB09C9">
              <w:rPr>
                <w:rFonts w:cstheme="minorHAnsi"/>
                <w:color w:val="000000"/>
                <w:sz w:val="24"/>
                <w:szCs w:val="24"/>
                <w:shd w:val="clear" w:color="auto" w:fill="FFFFFF"/>
              </w:rPr>
              <w:t xml:space="preserve">will the organization need to submit </w:t>
            </w:r>
            <w:r w:rsidR="00DD150F" w:rsidRPr="00EB09C9">
              <w:rPr>
                <w:rFonts w:cstheme="minorHAnsi"/>
                <w:color w:val="000000"/>
                <w:sz w:val="24"/>
                <w:szCs w:val="24"/>
                <w:shd w:val="clear" w:color="auto" w:fill="FFFFFF"/>
              </w:rPr>
              <w:t>he project info in e</w:t>
            </w:r>
            <w:r w:rsidRPr="00EB09C9">
              <w:rPr>
                <w:rFonts w:cstheme="minorHAnsi"/>
                <w:color w:val="000000"/>
                <w:sz w:val="24"/>
                <w:szCs w:val="24"/>
                <w:shd w:val="clear" w:color="auto" w:fill="FFFFFF"/>
              </w:rPr>
              <w:t>-SNAPS</w:t>
            </w:r>
            <w:r w:rsidR="00DD150F" w:rsidRPr="00EB09C9">
              <w:rPr>
                <w:rFonts w:cstheme="minorHAnsi"/>
                <w:color w:val="000000"/>
                <w:sz w:val="24"/>
                <w:szCs w:val="24"/>
                <w:shd w:val="clear" w:color="auto" w:fill="FFFFFF"/>
              </w:rPr>
              <w:t>?</w:t>
            </w:r>
          </w:p>
          <w:p w14:paraId="4806B56F" w14:textId="77777777" w:rsidR="00713CF0" w:rsidRPr="00EB09C9" w:rsidRDefault="00713CF0" w:rsidP="00713CF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F69F933" w14:textId="77777777" w:rsidR="00713CF0" w:rsidRPr="00EB09C9" w:rsidRDefault="00713CF0" w:rsidP="00713CF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A418F35" w14:textId="77777777" w:rsidR="00713CF0" w:rsidRPr="00EB09C9" w:rsidRDefault="00713CF0" w:rsidP="00713CF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10F4505D" w14:textId="701FCA14" w:rsidR="00713CF0" w:rsidRPr="00EB09C9" w:rsidRDefault="00713CF0" w:rsidP="00713CF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E985BB4" w14:textId="0602B461" w:rsidR="00713CF0" w:rsidRPr="00EB09C9" w:rsidRDefault="00713CF0" w:rsidP="00713CF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30CE9241" w14:textId="7FCD971C" w:rsidR="00713CF0" w:rsidRPr="00EB09C9" w:rsidRDefault="00713CF0" w:rsidP="00713CF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D2B02AA" w14:textId="77777777" w:rsidR="00DD150F" w:rsidRPr="00EB09C9" w:rsidRDefault="00DD150F" w:rsidP="00713CF0">
            <w:pPr>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5310" w:type="dxa"/>
          </w:tcPr>
          <w:p w14:paraId="4E9C3B4E" w14:textId="4578EC7B" w:rsidR="00DD150F" w:rsidRPr="00EB09C9" w:rsidRDefault="00DD150F" w:rsidP="00C16820">
            <w:pPr>
              <w:ind w:right="72"/>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EB09C9">
              <w:rPr>
                <w:rFonts w:eastAsia="Times New Roman" w:cstheme="minorHAnsi"/>
                <w:sz w:val="24"/>
                <w:szCs w:val="24"/>
              </w:rPr>
              <w:t xml:space="preserve">Organizations submitting proposals must </w:t>
            </w:r>
            <w:r w:rsidR="00945DFE" w:rsidRPr="00EB09C9">
              <w:rPr>
                <w:rFonts w:eastAsia="Times New Roman" w:cstheme="minorHAnsi"/>
                <w:sz w:val="24"/>
                <w:szCs w:val="24"/>
              </w:rPr>
              <w:t xml:space="preserve">draft their </w:t>
            </w:r>
            <w:r w:rsidRPr="00EB09C9">
              <w:rPr>
                <w:rFonts w:eastAsia="Times New Roman" w:cstheme="minorHAnsi"/>
                <w:sz w:val="24"/>
                <w:szCs w:val="24"/>
              </w:rPr>
              <w:t>project applications in HUD E-</w:t>
            </w:r>
            <w:r w:rsidR="00945DFE" w:rsidRPr="00EB09C9">
              <w:rPr>
                <w:rFonts w:eastAsia="Times New Roman" w:cstheme="minorHAnsi"/>
                <w:sz w:val="24"/>
                <w:szCs w:val="24"/>
              </w:rPr>
              <w:t>s</w:t>
            </w:r>
            <w:r w:rsidR="00713CF0" w:rsidRPr="00EB09C9">
              <w:rPr>
                <w:rFonts w:eastAsia="Times New Roman" w:cstheme="minorHAnsi"/>
                <w:sz w:val="24"/>
                <w:szCs w:val="24"/>
              </w:rPr>
              <w:t>naps system but DO NOT hit submit. Instead create a .pdf copy and deposit it</w:t>
            </w:r>
            <w:r w:rsidR="00945DFE" w:rsidRPr="00EB09C9">
              <w:rPr>
                <w:rFonts w:eastAsia="Times New Roman" w:cstheme="minorHAnsi"/>
                <w:sz w:val="24"/>
                <w:szCs w:val="24"/>
              </w:rPr>
              <w:t xml:space="preserve"> in the Agency Dropbox created by the RTF</w:t>
            </w:r>
            <w:r w:rsidR="00713CF0" w:rsidRPr="00EB09C9">
              <w:rPr>
                <w:rFonts w:eastAsia="Times New Roman" w:cstheme="minorHAnsi"/>
                <w:sz w:val="24"/>
                <w:szCs w:val="24"/>
              </w:rPr>
              <w:t xml:space="preserve">H for the 2021 CoC Competition. Once reviewed, the agencies will be notified if the project is accepted for submittal, and the dollar amount allocated to the project. Then the Applicant will make any required changes and submit the project to be included in the CoC Regional Application and Priority Project lists.  These are then </w:t>
            </w:r>
            <w:r w:rsidRPr="00EB09C9">
              <w:rPr>
                <w:rFonts w:eastAsia="Times New Roman" w:cstheme="minorHAnsi"/>
                <w:sz w:val="24"/>
                <w:szCs w:val="24"/>
              </w:rPr>
              <w:t xml:space="preserve">submitted </w:t>
            </w:r>
            <w:r w:rsidR="00713CF0" w:rsidRPr="00EB09C9">
              <w:rPr>
                <w:rFonts w:eastAsia="Times New Roman" w:cstheme="minorHAnsi"/>
                <w:sz w:val="24"/>
                <w:szCs w:val="24"/>
              </w:rPr>
              <w:t xml:space="preserve">to HUD as part of the </w:t>
            </w:r>
            <w:r w:rsidRPr="00EB09C9">
              <w:rPr>
                <w:rFonts w:eastAsia="Times New Roman" w:cstheme="minorHAnsi"/>
                <w:sz w:val="24"/>
                <w:szCs w:val="24"/>
              </w:rPr>
              <w:t>CoC’s application for the FY2021 CoC Program Competition.</w:t>
            </w:r>
          </w:p>
        </w:tc>
      </w:tr>
      <w:tr w:rsidR="00713CF0" w:rsidRPr="00EB09C9" w14:paraId="2D5E6501" w14:textId="77777777" w:rsidTr="00C16820">
        <w:tc>
          <w:tcPr>
            <w:cnfStyle w:val="001000000000" w:firstRow="0" w:lastRow="0" w:firstColumn="1" w:lastColumn="0" w:oddVBand="0" w:evenVBand="0" w:oddHBand="0" w:evenHBand="0" w:firstRowFirstColumn="0" w:firstRowLastColumn="0" w:lastRowFirstColumn="0" w:lastRowLastColumn="0"/>
            <w:tcW w:w="1524" w:type="dxa"/>
          </w:tcPr>
          <w:p w14:paraId="1DADE2FF" w14:textId="12E1623B" w:rsidR="00713CF0" w:rsidRPr="00EB09C9" w:rsidRDefault="00713CF0">
            <w:pPr>
              <w:rPr>
                <w:rFonts w:cstheme="minorHAnsi"/>
                <w:sz w:val="24"/>
                <w:szCs w:val="24"/>
              </w:rPr>
            </w:pPr>
            <w:r w:rsidRPr="00EB09C9">
              <w:rPr>
                <w:rFonts w:cstheme="minorHAnsi"/>
                <w:sz w:val="24"/>
                <w:szCs w:val="24"/>
              </w:rPr>
              <w:t>9/19/21</w:t>
            </w:r>
          </w:p>
        </w:tc>
        <w:tc>
          <w:tcPr>
            <w:tcW w:w="6121" w:type="dxa"/>
          </w:tcPr>
          <w:p w14:paraId="32EA053D" w14:textId="1F6DA492" w:rsidR="00713CF0" w:rsidRPr="00EB09C9" w:rsidRDefault="00713CF0">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shd w:val="clear" w:color="auto" w:fill="FFFFFF"/>
              </w:rPr>
            </w:pPr>
            <w:r w:rsidRPr="00EB09C9">
              <w:rPr>
                <w:rFonts w:cstheme="minorHAnsi"/>
                <w:color w:val="000000"/>
                <w:sz w:val="24"/>
                <w:szCs w:val="24"/>
                <w:shd w:val="clear" w:color="auto" w:fill="FFFFFF"/>
              </w:rPr>
              <w:t>The Call for Proposals says there are special questions to be answered for projects applying for DV Bonus funds. Where can we find these questions?</w:t>
            </w:r>
          </w:p>
        </w:tc>
        <w:tc>
          <w:tcPr>
            <w:tcW w:w="5310" w:type="dxa"/>
          </w:tcPr>
          <w:p w14:paraId="56D7BC44" w14:textId="757883F3" w:rsidR="00713CF0" w:rsidRPr="00EB09C9" w:rsidRDefault="00713CF0">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EB09C9">
              <w:rPr>
                <w:rFonts w:eastAsia="Times New Roman" w:cstheme="minorHAnsi"/>
                <w:sz w:val="24"/>
                <w:szCs w:val="24"/>
              </w:rPr>
              <w:t>The questions can be found in the HUD detailed description for the application</w:t>
            </w:r>
            <w:r w:rsidR="00C16820">
              <w:rPr>
                <w:rFonts w:eastAsia="Times New Roman" w:cstheme="minorHAnsi"/>
                <w:sz w:val="24"/>
                <w:szCs w:val="24"/>
              </w:rPr>
              <w:t>.</w:t>
            </w:r>
            <w:r w:rsidRPr="00EB09C9">
              <w:rPr>
                <w:rFonts w:eastAsia="Times New Roman" w:cstheme="minorHAnsi"/>
                <w:sz w:val="24"/>
                <w:szCs w:val="24"/>
              </w:rPr>
              <w:t xml:space="preserve"> For convenience, they are also being posted on the RTFHSD.org website.</w:t>
            </w:r>
          </w:p>
        </w:tc>
      </w:tr>
      <w:tr w:rsidR="00713CF0" w:rsidRPr="00EB09C9" w14:paraId="17EC0338" w14:textId="77777777" w:rsidTr="00C16820">
        <w:tc>
          <w:tcPr>
            <w:cnfStyle w:val="001000000000" w:firstRow="0" w:lastRow="0" w:firstColumn="1" w:lastColumn="0" w:oddVBand="0" w:evenVBand="0" w:oddHBand="0" w:evenHBand="0" w:firstRowFirstColumn="0" w:firstRowLastColumn="0" w:lastRowFirstColumn="0" w:lastRowLastColumn="0"/>
            <w:tcW w:w="1524" w:type="dxa"/>
          </w:tcPr>
          <w:p w14:paraId="7E0FDDD2" w14:textId="27AFA66D" w:rsidR="00713CF0" w:rsidRPr="00EB09C9" w:rsidRDefault="00713CF0">
            <w:pPr>
              <w:rPr>
                <w:rFonts w:cstheme="minorHAnsi"/>
                <w:sz w:val="24"/>
                <w:szCs w:val="24"/>
              </w:rPr>
            </w:pPr>
            <w:r w:rsidRPr="00EB09C9">
              <w:rPr>
                <w:rFonts w:cstheme="minorHAnsi"/>
                <w:sz w:val="24"/>
                <w:szCs w:val="24"/>
              </w:rPr>
              <w:t>9/19/21</w:t>
            </w:r>
          </w:p>
        </w:tc>
        <w:tc>
          <w:tcPr>
            <w:tcW w:w="6121" w:type="dxa"/>
          </w:tcPr>
          <w:p w14:paraId="41BDBCEC" w14:textId="19C6D610" w:rsidR="00713CF0" w:rsidRPr="00EB09C9" w:rsidRDefault="00713CF0">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shd w:val="clear" w:color="auto" w:fill="FFFFFF"/>
              </w:rPr>
            </w:pPr>
            <w:r w:rsidRPr="00EB09C9">
              <w:rPr>
                <w:rFonts w:cstheme="minorHAnsi"/>
                <w:color w:val="000000"/>
                <w:sz w:val="24"/>
                <w:szCs w:val="24"/>
                <w:shd w:val="clear" w:color="auto" w:fill="FFFFFF"/>
              </w:rPr>
              <w:t xml:space="preserve">Can </w:t>
            </w:r>
            <w:proofErr w:type="gramStart"/>
            <w:r w:rsidRPr="00EB09C9">
              <w:rPr>
                <w:rFonts w:cstheme="minorHAnsi"/>
                <w:color w:val="000000"/>
                <w:sz w:val="24"/>
                <w:szCs w:val="24"/>
                <w:shd w:val="clear" w:color="auto" w:fill="FFFFFF"/>
              </w:rPr>
              <w:t>a</w:t>
            </w:r>
            <w:proofErr w:type="gramEnd"/>
            <w:r w:rsidRPr="00EB09C9">
              <w:rPr>
                <w:rFonts w:cstheme="minorHAnsi"/>
                <w:color w:val="000000"/>
                <w:sz w:val="24"/>
                <w:szCs w:val="24"/>
                <w:shd w:val="clear" w:color="auto" w:fill="FFFFFF"/>
              </w:rPr>
              <w:t xml:space="preserve"> organization that is applying for the Housing Bonus funds using 25% rental assistance from non-CoC or ESG </w:t>
            </w:r>
            <w:r w:rsidRPr="00EB09C9">
              <w:rPr>
                <w:rFonts w:cstheme="minorHAnsi"/>
                <w:color w:val="000000"/>
                <w:sz w:val="24"/>
                <w:szCs w:val="24"/>
                <w:shd w:val="clear" w:color="auto" w:fill="FFFFFF"/>
              </w:rPr>
              <w:lastRenderedPageBreak/>
              <w:t xml:space="preserve">funds request supportive services for all the units, even the non-CoC- funded ones.  </w:t>
            </w:r>
          </w:p>
        </w:tc>
        <w:tc>
          <w:tcPr>
            <w:tcW w:w="5310" w:type="dxa"/>
          </w:tcPr>
          <w:p w14:paraId="14DCEC7B" w14:textId="7DF2878D" w:rsidR="001D75EA" w:rsidRPr="00EB09C9" w:rsidRDefault="00713CF0" w:rsidP="00C16820">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B09C9">
              <w:rPr>
                <w:rFonts w:asciiTheme="minorHAnsi" w:eastAsia="Times New Roman" w:hAnsiTheme="minorHAnsi" w:cstheme="minorHAnsi"/>
              </w:rPr>
              <w:lastRenderedPageBreak/>
              <w:t xml:space="preserve">Yes. Also, </w:t>
            </w:r>
            <w:r w:rsidR="001D75EA" w:rsidRPr="00EB09C9">
              <w:rPr>
                <w:rFonts w:asciiTheme="minorHAnsi" w:hAnsiTheme="minorHAnsi" w:cstheme="minorHAnsi"/>
              </w:rPr>
              <w:t xml:space="preserve">a new project applicant </w:t>
            </w:r>
            <w:r w:rsidR="001A5CA3" w:rsidRPr="00EB09C9">
              <w:rPr>
                <w:rFonts w:asciiTheme="minorHAnsi" w:hAnsiTheme="minorHAnsi" w:cstheme="minorHAnsi"/>
              </w:rPr>
              <w:t>can provide</w:t>
            </w:r>
            <w:r w:rsidR="001D75EA" w:rsidRPr="00EB09C9">
              <w:rPr>
                <w:rFonts w:asciiTheme="minorHAnsi" w:hAnsiTheme="minorHAnsi" w:cstheme="minorHAnsi"/>
              </w:rPr>
              <w:t xml:space="preserve"> rental subsidies from a non-CoC source, and just ask for </w:t>
            </w:r>
            <w:r w:rsidR="001D75EA" w:rsidRPr="00EB09C9">
              <w:rPr>
                <w:rFonts w:asciiTheme="minorHAnsi" w:hAnsiTheme="minorHAnsi" w:cstheme="minorHAnsi"/>
              </w:rPr>
              <w:lastRenderedPageBreak/>
              <w:t>f</w:t>
            </w:r>
            <w:r w:rsidR="006E3CA3" w:rsidRPr="00EB09C9">
              <w:rPr>
                <w:rFonts w:asciiTheme="minorHAnsi" w:hAnsiTheme="minorHAnsi" w:cstheme="minorHAnsi"/>
              </w:rPr>
              <w:t xml:space="preserve">unding for supportive services </w:t>
            </w:r>
            <w:r w:rsidR="001D75EA" w:rsidRPr="00EB09C9">
              <w:rPr>
                <w:rFonts w:asciiTheme="minorHAnsi" w:hAnsiTheme="minorHAnsi" w:cstheme="minorHAnsi"/>
              </w:rPr>
              <w:t xml:space="preserve">costs to operate as a PSH. </w:t>
            </w:r>
          </w:p>
          <w:p w14:paraId="2705787C" w14:textId="6920B9D4" w:rsidR="00713CF0" w:rsidRPr="00C16820" w:rsidRDefault="00713CF0">
            <w:pP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rPr>
            </w:pPr>
          </w:p>
        </w:tc>
      </w:tr>
      <w:tr w:rsidR="006E3CA3" w:rsidRPr="00EB09C9" w14:paraId="7283223F" w14:textId="77777777" w:rsidTr="00C16820">
        <w:tc>
          <w:tcPr>
            <w:cnfStyle w:val="001000000000" w:firstRow="0" w:lastRow="0" w:firstColumn="1" w:lastColumn="0" w:oddVBand="0" w:evenVBand="0" w:oddHBand="0" w:evenHBand="0" w:firstRowFirstColumn="0" w:firstRowLastColumn="0" w:lastRowFirstColumn="0" w:lastRowLastColumn="0"/>
            <w:tcW w:w="1524" w:type="dxa"/>
            <w:shd w:val="clear" w:color="auto" w:fill="D9D9D9" w:themeFill="background1" w:themeFillShade="D9"/>
          </w:tcPr>
          <w:p w14:paraId="3B5BD267" w14:textId="656A6B05" w:rsidR="006E3CA3" w:rsidRPr="00EB09C9" w:rsidRDefault="006E3CA3">
            <w:pPr>
              <w:rPr>
                <w:rFonts w:cstheme="minorHAnsi"/>
                <w:sz w:val="24"/>
                <w:szCs w:val="24"/>
              </w:rPr>
            </w:pPr>
            <w:r w:rsidRPr="00EB09C9">
              <w:rPr>
                <w:rFonts w:cstheme="minorHAnsi"/>
                <w:sz w:val="24"/>
                <w:szCs w:val="24"/>
              </w:rPr>
              <w:lastRenderedPageBreak/>
              <w:t>Week of Sept 20- 26</w:t>
            </w:r>
          </w:p>
        </w:tc>
        <w:tc>
          <w:tcPr>
            <w:tcW w:w="6121" w:type="dxa"/>
            <w:shd w:val="clear" w:color="auto" w:fill="D9D9D9" w:themeFill="background1" w:themeFillShade="D9"/>
          </w:tcPr>
          <w:p w14:paraId="4CA3852C" w14:textId="3CC1744D" w:rsidR="006E3CA3" w:rsidRPr="00EB09C9" w:rsidRDefault="006E3CA3">
            <w:pPr>
              <w:cnfStyle w:val="000000000000" w:firstRow="0" w:lastRow="0" w:firstColumn="0" w:lastColumn="0" w:oddVBand="0" w:evenVBand="0" w:oddHBand="0" w:evenHBand="0" w:firstRowFirstColumn="0" w:firstRowLastColumn="0" w:lastRowFirstColumn="0" w:lastRowLastColumn="0"/>
              <w:rPr>
                <w:rFonts w:cstheme="minorHAnsi"/>
                <w:b/>
                <w:color w:val="000000"/>
                <w:sz w:val="24"/>
                <w:szCs w:val="24"/>
                <w:shd w:val="clear" w:color="auto" w:fill="FFFFFF"/>
              </w:rPr>
            </w:pPr>
            <w:r w:rsidRPr="00EB09C9">
              <w:rPr>
                <w:rFonts w:cstheme="minorHAnsi"/>
                <w:b/>
                <w:color w:val="000000"/>
                <w:sz w:val="24"/>
                <w:szCs w:val="24"/>
                <w:highlight w:val="lightGray"/>
                <w:shd w:val="clear" w:color="auto" w:fill="FFFFFF"/>
              </w:rPr>
              <w:t>Question</w:t>
            </w:r>
          </w:p>
        </w:tc>
        <w:tc>
          <w:tcPr>
            <w:tcW w:w="5310" w:type="dxa"/>
            <w:shd w:val="clear" w:color="auto" w:fill="D9D9D9" w:themeFill="background1" w:themeFillShade="D9"/>
          </w:tcPr>
          <w:p w14:paraId="3838B4F6" w14:textId="0EEF6623" w:rsidR="006E3CA3" w:rsidRPr="00EB09C9" w:rsidRDefault="006E3CA3" w:rsidP="001D75EA">
            <w:pPr>
              <w:pStyle w:val="Defaul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rPr>
            </w:pPr>
            <w:r w:rsidRPr="00EB09C9">
              <w:rPr>
                <w:rFonts w:asciiTheme="minorHAnsi" w:eastAsia="Times New Roman" w:hAnsiTheme="minorHAnsi" w:cstheme="minorHAnsi"/>
                <w:b/>
              </w:rPr>
              <w:t>Answer</w:t>
            </w:r>
          </w:p>
        </w:tc>
      </w:tr>
      <w:tr w:rsidR="006E3CA3" w:rsidRPr="00EB09C9" w14:paraId="469B60B2" w14:textId="77777777" w:rsidTr="00C16820">
        <w:trPr>
          <w:trHeight w:val="2510"/>
        </w:trPr>
        <w:tc>
          <w:tcPr>
            <w:cnfStyle w:val="001000000000" w:firstRow="0" w:lastRow="0" w:firstColumn="1" w:lastColumn="0" w:oddVBand="0" w:evenVBand="0" w:oddHBand="0" w:evenHBand="0" w:firstRowFirstColumn="0" w:firstRowLastColumn="0" w:lastRowFirstColumn="0" w:lastRowLastColumn="0"/>
            <w:tcW w:w="1524" w:type="dxa"/>
          </w:tcPr>
          <w:p w14:paraId="19EB2F4F" w14:textId="4EDF8BA1" w:rsidR="006E3CA3" w:rsidRPr="00EB09C9" w:rsidRDefault="006E3CA3">
            <w:pPr>
              <w:rPr>
                <w:rFonts w:cstheme="minorHAnsi"/>
                <w:sz w:val="24"/>
                <w:szCs w:val="24"/>
              </w:rPr>
            </w:pPr>
            <w:r w:rsidRPr="00EB09C9">
              <w:rPr>
                <w:rFonts w:cstheme="minorHAnsi"/>
                <w:sz w:val="24"/>
                <w:szCs w:val="24"/>
              </w:rPr>
              <w:t>9/21/21</w:t>
            </w:r>
          </w:p>
          <w:p w14:paraId="0F05A36B" w14:textId="51D956FE" w:rsidR="006E3CA3" w:rsidRPr="00EB09C9" w:rsidRDefault="006E3CA3">
            <w:pPr>
              <w:rPr>
                <w:rFonts w:cstheme="minorHAnsi"/>
                <w:sz w:val="24"/>
                <w:szCs w:val="24"/>
              </w:rPr>
            </w:pPr>
          </w:p>
        </w:tc>
        <w:tc>
          <w:tcPr>
            <w:tcW w:w="6121" w:type="dxa"/>
          </w:tcPr>
          <w:p w14:paraId="665AFA3D" w14:textId="1320881D" w:rsidR="006E3CA3" w:rsidRPr="00EB09C9" w:rsidRDefault="006E3CA3">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shd w:val="clear" w:color="auto" w:fill="FFFFFF"/>
              </w:rPr>
            </w:pPr>
            <w:r w:rsidRPr="00EB09C9">
              <w:rPr>
                <w:rFonts w:cstheme="minorHAnsi"/>
                <w:color w:val="000000"/>
                <w:sz w:val="24"/>
                <w:szCs w:val="24"/>
                <w:shd w:val="clear" w:color="auto" w:fill="FFFFFF"/>
              </w:rPr>
              <w:t>What is needed for the MOU for Housing and Healthcare Bonus projects?</w:t>
            </w:r>
          </w:p>
        </w:tc>
        <w:tc>
          <w:tcPr>
            <w:tcW w:w="5310" w:type="dxa"/>
          </w:tcPr>
          <w:tbl>
            <w:tblPr>
              <w:tblW w:w="4897" w:type="dxa"/>
              <w:tblInd w:w="125" w:type="dxa"/>
              <w:shd w:val="clear" w:color="auto" w:fill="FFFFFF"/>
              <w:tblCellMar>
                <w:left w:w="0" w:type="dxa"/>
                <w:right w:w="0" w:type="dxa"/>
              </w:tblCellMar>
              <w:tblLook w:val="04A0" w:firstRow="1" w:lastRow="0" w:firstColumn="1" w:lastColumn="0" w:noHBand="0" w:noVBand="1"/>
            </w:tblPr>
            <w:tblGrid>
              <w:gridCol w:w="4897"/>
            </w:tblGrid>
            <w:tr w:rsidR="006E3CA3" w:rsidRPr="00EB09C9" w14:paraId="3013FB6C" w14:textId="77777777" w:rsidTr="00C16820">
              <w:trPr>
                <w:trHeight w:val="770"/>
              </w:trPr>
              <w:tc>
                <w:tcPr>
                  <w:tcW w:w="4897" w:type="dxa"/>
                  <w:shd w:val="clear" w:color="auto" w:fill="FFFFFF"/>
                  <w:hideMark/>
                </w:tcPr>
                <w:p w14:paraId="570E913B" w14:textId="77777777" w:rsidR="006E3CA3" w:rsidRPr="00EB09C9" w:rsidRDefault="006E3CA3" w:rsidP="006E3CA3">
                  <w:pPr>
                    <w:spacing w:before="45" w:after="0" w:line="172" w:lineRule="atLeast"/>
                    <w:ind w:left="40"/>
                    <w:rPr>
                      <w:rFonts w:eastAsia="Times New Roman" w:cstheme="minorHAnsi"/>
                      <w:color w:val="222222"/>
                      <w:sz w:val="24"/>
                      <w:szCs w:val="24"/>
                    </w:rPr>
                  </w:pPr>
                  <w:r w:rsidRPr="00EB09C9">
                    <w:rPr>
                      <w:rFonts w:eastAsia="Times New Roman" w:cstheme="minorHAnsi"/>
                      <w:bCs/>
                      <w:color w:val="222222"/>
                      <w:sz w:val="24"/>
                      <w:szCs w:val="24"/>
                    </w:rPr>
                    <w:t xml:space="preserve">Does the formal written agreement </w:t>
                  </w:r>
                  <w:proofErr w:type="gramStart"/>
                  <w:r w:rsidRPr="00EB09C9">
                    <w:rPr>
                      <w:rFonts w:eastAsia="Times New Roman" w:cstheme="minorHAnsi"/>
                      <w:bCs/>
                      <w:color w:val="222222"/>
                      <w:sz w:val="24"/>
                      <w:szCs w:val="24"/>
                    </w:rPr>
                    <w:t>include:</w:t>
                  </w:r>
                  <w:proofErr w:type="gramEnd"/>
                </w:p>
                <w:p w14:paraId="64E669CF" w14:textId="77777777" w:rsidR="006E3CA3" w:rsidRPr="00EB09C9" w:rsidRDefault="006E3CA3" w:rsidP="00C16820">
                  <w:pPr>
                    <w:spacing w:after="0" w:line="160" w:lineRule="atLeast"/>
                    <w:ind w:left="280"/>
                    <w:jc w:val="both"/>
                    <w:rPr>
                      <w:rFonts w:eastAsia="Times New Roman" w:cstheme="minorHAnsi"/>
                      <w:color w:val="222222"/>
                      <w:sz w:val="24"/>
                      <w:szCs w:val="24"/>
                    </w:rPr>
                  </w:pPr>
                  <w:r w:rsidRPr="00EB09C9">
                    <w:rPr>
                      <w:rFonts w:eastAsia="Times New Roman" w:cstheme="minorHAnsi"/>
                      <w:bCs/>
                      <w:color w:val="222222"/>
                      <w:sz w:val="24"/>
                      <w:szCs w:val="24"/>
                    </w:rPr>
                    <w:t>(a)</w:t>
                  </w:r>
                  <w:r w:rsidRPr="00EB09C9">
                    <w:rPr>
                      <w:rFonts w:eastAsia="Times New Roman" w:cstheme="minorHAnsi"/>
                      <w:color w:val="222222"/>
                      <w:sz w:val="24"/>
                      <w:szCs w:val="24"/>
                    </w:rPr>
                    <w:t> </w:t>
                  </w:r>
                  <w:r w:rsidRPr="00EB09C9">
                    <w:rPr>
                      <w:rFonts w:eastAsia="Times New Roman" w:cstheme="minorHAnsi"/>
                      <w:bCs/>
                      <w:color w:val="222222"/>
                      <w:sz w:val="24"/>
                      <w:szCs w:val="24"/>
                    </w:rPr>
                    <w:t>the project name;</w:t>
                  </w:r>
                </w:p>
                <w:p w14:paraId="7676212F" w14:textId="77777777" w:rsidR="006E3CA3" w:rsidRPr="00EB09C9" w:rsidRDefault="006E3CA3" w:rsidP="00C16820">
                  <w:pPr>
                    <w:spacing w:after="0" w:line="160" w:lineRule="atLeast"/>
                    <w:ind w:left="288"/>
                    <w:jc w:val="both"/>
                    <w:rPr>
                      <w:rFonts w:eastAsia="Times New Roman" w:cstheme="minorHAnsi"/>
                      <w:color w:val="222222"/>
                      <w:sz w:val="24"/>
                      <w:szCs w:val="24"/>
                    </w:rPr>
                  </w:pPr>
                  <w:r w:rsidRPr="00EB09C9">
                    <w:rPr>
                      <w:rFonts w:eastAsia="Times New Roman" w:cstheme="minorHAnsi"/>
                      <w:bCs/>
                      <w:color w:val="222222"/>
                      <w:sz w:val="24"/>
                      <w:szCs w:val="24"/>
                    </w:rPr>
                    <w:t>(b)</w:t>
                  </w:r>
                  <w:r w:rsidRPr="00EB09C9">
                    <w:rPr>
                      <w:rFonts w:eastAsia="Times New Roman" w:cstheme="minorHAnsi"/>
                      <w:color w:val="222222"/>
                      <w:sz w:val="24"/>
                      <w:szCs w:val="24"/>
                    </w:rPr>
                    <w:t>  </w:t>
                  </w:r>
                  <w:r w:rsidRPr="00EB09C9">
                    <w:rPr>
                      <w:rFonts w:eastAsia="Times New Roman" w:cstheme="minorHAnsi"/>
                      <w:bCs/>
                      <w:color w:val="222222"/>
                      <w:sz w:val="24"/>
                      <w:szCs w:val="24"/>
                    </w:rPr>
                    <w:t>value of the commitment; and</w:t>
                  </w:r>
                </w:p>
                <w:p w14:paraId="3FEE0245" w14:textId="48DBA527" w:rsidR="006E3CA3" w:rsidRPr="00EB09C9" w:rsidRDefault="006E3CA3" w:rsidP="00C16820">
                  <w:pPr>
                    <w:spacing w:after="0" w:line="172" w:lineRule="atLeast"/>
                    <w:ind w:left="280"/>
                    <w:jc w:val="both"/>
                    <w:rPr>
                      <w:rFonts w:eastAsia="Times New Roman" w:cstheme="minorHAnsi"/>
                      <w:bCs/>
                      <w:color w:val="222222"/>
                      <w:sz w:val="24"/>
                      <w:szCs w:val="24"/>
                    </w:rPr>
                  </w:pPr>
                  <w:r w:rsidRPr="00EB09C9">
                    <w:rPr>
                      <w:rFonts w:eastAsia="Times New Roman" w:cstheme="minorHAnsi"/>
                      <w:bCs/>
                      <w:color w:val="222222"/>
                      <w:sz w:val="24"/>
                      <w:szCs w:val="24"/>
                    </w:rPr>
                    <w:t>(c)</w:t>
                  </w:r>
                  <w:r w:rsidRPr="00EB09C9">
                    <w:rPr>
                      <w:rFonts w:eastAsia="Times New Roman" w:cstheme="minorHAnsi"/>
                      <w:color w:val="222222"/>
                      <w:sz w:val="24"/>
                      <w:szCs w:val="24"/>
                    </w:rPr>
                    <w:t> </w:t>
                  </w:r>
                  <w:r w:rsidRPr="00EB09C9">
                    <w:rPr>
                      <w:rFonts w:eastAsia="Times New Roman" w:cstheme="minorHAnsi"/>
                      <w:bCs/>
                      <w:color w:val="222222"/>
                      <w:sz w:val="24"/>
                      <w:szCs w:val="24"/>
                    </w:rPr>
                    <w:t>specific dates that healthcare resources will be provided (e.g., 1-year, term of grant, etc.)?</w:t>
                  </w:r>
                </w:p>
                <w:p w14:paraId="320498D2" w14:textId="5719BD37" w:rsidR="006E3CA3" w:rsidRPr="00EB09C9" w:rsidRDefault="006E3CA3" w:rsidP="00C16820">
                  <w:pPr>
                    <w:spacing w:before="64" w:after="0" w:line="189" w:lineRule="atLeast"/>
                    <w:ind w:left="310" w:right="255"/>
                    <w:jc w:val="both"/>
                    <w:rPr>
                      <w:rFonts w:eastAsia="Times New Roman" w:cstheme="minorHAnsi"/>
                      <w:bCs/>
                      <w:color w:val="222222"/>
                      <w:sz w:val="24"/>
                      <w:szCs w:val="24"/>
                    </w:rPr>
                  </w:pPr>
                  <w:r w:rsidRPr="00EB09C9">
                    <w:rPr>
                      <w:rFonts w:eastAsia="Times New Roman" w:cstheme="minorHAnsi"/>
                      <w:bCs/>
                      <w:color w:val="222222"/>
                      <w:sz w:val="24"/>
                      <w:szCs w:val="24"/>
                    </w:rPr>
                    <w:t>(d)</w:t>
                  </w:r>
                  <w:r w:rsidR="00C16820">
                    <w:rPr>
                      <w:rFonts w:eastAsia="Times New Roman" w:cstheme="minorHAnsi"/>
                      <w:bCs/>
                      <w:color w:val="222222"/>
                      <w:sz w:val="24"/>
                      <w:szCs w:val="24"/>
                    </w:rPr>
                    <w:t xml:space="preserve"> </w:t>
                  </w:r>
                  <w:r w:rsidRPr="00EB09C9">
                    <w:rPr>
                      <w:rFonts w:eastAsia="Times New Roman" w:cstheme="minorHAnsi"/>
                      <w:bCs/>
                      <w:color w:val="222222"/>
                      <w:sz w:val="24"/>
                      <w:szCs w:val="24"/>
                    </w:rPr>
                    <w:t>a</w:t>
                  </w:r>
                  <w:r w:rsidR="00C16820">
                    <w:rPr>
                      <w:rFonts w:eastAsia="Times New Roman" w:cstheme="minorHAnsi"/>
                      <w:bCs/>
                      <w:color w:val="222222"/>
                      <w:sz w:val="24"/>
                      <w:szCs w:val="24"/>
                    </w:rPr>
                    <w:t xml:space="preserve"> </w:t>
                  </w:r>
                  <w:r w:rsidRPr="00EB09C9">
                    <w:rPr>
                      <w:rFonts w:eastAsia="Times New Roman" w:cstheme="minorHAnsi"/>
                      <w:bCs/>
                      <w:color w:val="222222"/>
                      <w:sz w:val="24"/>
                      <w:szCs w:val="24"/>
                    </w:rPr>
                    <w:t xml:space="preserve">statement that Project eligibility for program participants in the new PH-PSH or PH-RRH project based on CoC </w:t>
                  </w:r>
                  <w:proofErr w:type="gramStart"/>
                  <w:r w:rsidRPr="00EB09C9">
                    <w:rPr>
                      <w:rFonts w:eastAsia="Times New Roman" w:cstheme="minorHAnsi"/>
                      <w:bCs/>
                      <w:color w:val="222222"/>
                      <w:sz w:val="24"/>
                      <w:szCs w:val="24"/>
                    </w:rPr>
                    <w:t>Program</w:t>
                  </w:r>
                  <w:r w:rsidRPr="00EB09C9">
                    <w:rPr>
                      <w:rFonts w:eastAsia="Times New Roman" w:cstheme="minorHAnsi"/>
                      <w:bCs/>
                      <w:color w:val="222222"/>
                      <w:spacing w:val="-43"/>
                      <w:sz w:val="24"/>
                      <w:szCs w:val="24"/>
                    </w:rPr>
                    <w:t xml:space="preserve">  </w:t>
                  </w:r>
                  <w:r w:rsidRPr="00EB09C9">
                    <w:rPr>
                      <w:rFonts w:eastAsia="Times New Roman" w:cstheme="minorHAnsi"/>
                      <w:bCs/>
                      <w:color w:val="222222"/>
                      <w:sz w:val="24"/>
                      <w:szCs w:val="24"/>
                    </w:rPr>
                    <w:t>fair</w:t>
                  </w:r>
                  <w:proofErr w:type="gramEnd"/>
                  <w:r w:rsidRPr="00EB09C9">
                    <w:rPr>
                      <w:rFonts w:eastAsia="Times New Roman" w:cstheme="minorHAnsi"/>
                      <w:bCs/>
                      <w:color w:val="222222"/>
                      <w:sz w:val="24"/>
                      <w:szCs w:val="24"/>
                    </w:rPr>
                    <w:t xml:space="preserve"> housing requirements </w:t>
                  </w:r>
                  <w:r w:rsidRPr="00EB09C9">
                    <w:rPr>
                      <w:rFonts w:eastAsia="Times New Roman" w:cstheme="minorHAnsi"/>
                      <w:bCs/>
                      <w:color w:val="222222"/>
                      <w:sz w:val="24"/>
                      <w:szCs w:val="24"/>
                      <w:u w:val="single"/>
                    </w:rPr>
                    <w:t>will not restricted by the health care service provider</w:t>
                  </w:r>
                </w:p>
                <w:p w14:paraId="5010D4F8" w14:textId="4BF110CA" w:rsidR="006E3CA3" w:rsidRPr="00EB09C9" w:rsidRDefault="006E3CA3" w:rsidP="00C16820">
                  <w:pPr>
                    <w:spacing w:before="64" w:after="0" w:line="189" w:lineRule="atLeast"/>
                    <w:ind w:left="310" w:right="255"/>
                    <w:jc w:val="both"/>
                    <w:rPr>
                      <w:rFonts w:eastAsia="Times New Roman" w:cstheme="minorHAnsi"/>
                      <w:bCs/>
                      <w:color w:val="222222"/>
                      <w:sz w:val="24"/>
                      <w:szCs w:val="24"/>
                    </w:rPr>
                  </w:pPr>
                  <w:r w:rsidRPr="00EB09C9">
                    <w:rPr>
                      <w:rFonts w:eastAsia="Times New Roman" w:cstheme="minorHAnsi"/>
                      <w:bCs/>
                      <w:color w:val="222222"/>
                      <w:sz w:val="24"/>
                      <w:szCs w:val="24"/>
                    </w:rPr>
                    <w:t>(e) Name of health care insurance or services provider and signature of person able to commit that organization to the agreement.</w:t>
                  </w:r>
                </w:p>
                <w:p w14:paraId="60375A18" w14:textId="380C86AF" w:rsidR="006E3CA3" w:rsidRPr="00EB09C9" w:rsidRDefault="006E3CA3" w:rsidP="00C16820">
                  <w:pPr>
                    <w:spacing w:before="64" w:after="0" w:line="189" w:lineRule="atLeast"/>
                    <w:ind w:right="255"/>
                    <w:jc w:val="both"/>
                    <w:rPr>
                      <w:rFonts w:eastAsia="Times New Roman" w:cstheme="minorHAnsi"/>
                      <w:bCs/>
                      <w:color w:val="222222"/>
                      <w:sz w:val="24"/>
                      <w:szCs w:val="24"/>
                    </w:rPr>
                  </w:pPr>
                  <w:r w:rsidRPr="00EB09C9">
                    <w:rPr>
                      <w:rFonts w:cstheme="minorHAnsi"/>
                      <w:bCs/>
                      <w:color w:val="222222"/>
                      <w:sz w:val="24"/>
                      <w:szCs w:val="24"/>
                      <w:shd w:val="clear" w:color="auto" w:fill="FFFFFF"/>
                    </w:rPr>
                    <w:t xml:space="preserve">See NOFO sections l to question 3A-1. or 3A-2., to enter information on each </w:t>
                  </w:r>
                  <w:r w:rsidR="001A5CA3" w:rsidRPr="00EB09C9">
                    <w:rPr>
                      <w:rFonts w:cstheme="minorHAnsi"/>
                      <w:bCs/>
                      <w:color w:val="222222"/>
                      <w:sz w:val="24"/>
                      <w:szCs w:val="24"/>
                      <w:shd w:val="clear" w:color="auto" w:fill="FFFFFF"/>
                    </w:rPr>
                    <w:t xml:space="preserve">project </w:t>
                  </w:r>
                  <w:r w:rsidR="001A5CA3" w:rsidRPr="00C16820">
                    <w:rPr>
                      <w:rFonts w:cstheme="minorHAnsi"/>
                      <w:bCs/>
                      <w:color w:val="222222"/>
                      <w:sz w:val="24"/>
                      <w:szCs w:val="24"/>
                      <w:shd w:val="clear" w:color="auto" w:fill="FFFFFF"/>
                    </w:rPr>
                    <w:t>you</w:t>
                  </w:r>
                  <w:r w:rsidRPr="00EB09C9">
                    <w:rPr>
                      <w:rFonts w:cstheme="minorHAnsi"/>
                      <w:bCs/>
                      <w:color w:val="222222"/>
                      <w:sz w:val="24"/>
                      <w:szCs w:val="24"/>
                      <w:shd w:val="clear" w:color="auto" w:fill="FFFFFF"/>
                    </w:rPr>
                    <w:t xml:space="preserve"> intend for HUD to evaluate to determine if they meet the bonus points criteria.</w:t>
                  </w:r>
                </w:p>
                <w:p w14:paraId="6B22C607" w14:textId="4FCA8DBF" w:rsidR="006E3CA3" w:rsidRPr="00EB09C9" w:rsidRDefault="006E3CA3" w:rsidP="006E3CA3">
                  <w:pPr>
                    <w:spacing w:after="0" w:line="240" w:lineRule="auto"/>
                    <w:rPr>
                      <w:rFonts w:eastAsia="Times New Roman" w:cstheme="minorHAnsi"/>
                      <w:color w:val="222222"/>
                      <w:sz w:val="24"/>
                      <w:szCs w:val="24"/>
                    </w:rPr>
                  </w:pPr>
                </w:p>
              </w:tc>
            </w:tr>
          </w:tbl>
          <w:p w14:paraId="4B3EE31B" w14:textId="77777777" w:rsidR="006E3CA3" w:rsidRPr="00EB09C9" w:rsidRDefault="006E3CA3" w:rsidP="001D75EA">
            <w:pPr>
              <w:pStyle w:val="Defaul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tc>
      </w:tr>
      <w:tr w:rsidR="001654E2" w:rsidRPr="00EB09C9" w14:paraId="0D20C5D2" w14:textId="77777777" w:rsidTr="00C16820">
        <w:tc>
          <w:tcPr>
            <w:cnfStyle w:val="001000000000" w:firstRow="0" w:lastRow="0" w:firstColumn="1" w:lastColumn="0" w:oddVBand="0" w:evenVBand="0" w:oddHBand="0" w:evenHBand="0" w:firstRowFirstColumn="0" w:firstRowLastColumn="0" w:lastRowFirstColumn="0" w:lastRowLastColumn="0"/>
            <w:tcW w:w="1524" w:type="dxa"/>
          </w:tcPr>
          <w:p w14:paraId="20CDD61A" w14:textId="082E2412" w:rsidR="001654E2" w:rsidRPr="00EB09C9" w:rsidRDefault="001654E2">
            <w:pPr>
              <w:rPr>
                <w:rFonts w:cstheme="minorHAnsi"/>
                <w:sz w:val="24"/>
                <w:szCs w:val="24"/>
              </w:rPr>
            </w:pPr>
            <w:r w:rsidRPr="00EB09C9">
              <w:rPr>
                <w:rFonts w:cstheme="minorHAnsi"/>
                <w:sz w:val="24"/>
                <w:szCs w:val="24"/>
              </w:rPr>
              <w:t>9/21/21</w:t>
            </w:r>
          </w:p>
        </w:tc>
        <w:tc>
          <w:tcPr>
            <w:tcW w:w="6121" w:type="dxa"/>
          </w:tcPr>
          <w:p w14:paraId="139B5F64" w14:textId="25F3B0CD" w:rsidR="001654E2" w:rsidRPr="00EB09C9" w:rsidRDefault="001654E2">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shd w:val="clear" w:color="auto" w:fill="FFFFFF"/>
              </w:rPr>
            </w:pPr>
            <w:r w:rsidRPr="00EB09C9">
              <w:rPr>
                <w:rFonts w:cstheme="minorHAnsi"/>
                <w:color w:val="000000"/>
                <w:sz w:val="24"/>
                <w:szCs w:val="24"/>
                <w:shd w:val="clear" w:color="auto" w:fill="FFFFFF"/>
              </w:rPr>
              <w:t>We keep getting an “unexpected error” when trying to access the new project application in e-SNAPS. What should we do?</w:t>
            </w:r>
          </w:p>
        </w:tc>
        <w:tc>
          <w:tcPr>
            <w:tcW w:w="5310" w:type="dxa"/>
          </w:tcPr>
          <w:p w14:paraId="4AA73ECB" w14:textId="65D8CDB6" w:rsidR="001654E2" w:rsidRPr="00EB09C9" w:rsidRDefault="001654E2" w:rsidP="00D95610">
            <w:pPr>
              <w:spacing w:before="45" w:line="172" w:lineRule="atLeast"/>
              <w:ind w:left="4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222222"/>
                <w:sz w:val="24"/>
                <w:szCs w:val="24"/>
              </w:rPr>
            </w:pPr>
            <w:r w:rsidRPr="00EB09C9">
              <w:rPr>
                <w:rFonts w:eastAsia="Times New Roman" w:cstheme="minorHAnsi"/>
                <w:bCs/>
                <w:color w:val="222222"/>
                <w:sz w:val="24"/>
                <w:szCs w:val="24"/>
              </w:rPr>
              <w:t xml:space="preserve">First, review the navigating e-SNAPS and New Project detailed guides provided by HUD. If the problem persists, contact </w:t>
            </w:r>
            <w:hyperlink r:id="rId7" w:tgtFrame="_blank" w:history="1">
              <w:r w:rsidR="00D95610" w:rsidRPr="00EB09C9">
                <w:rPr>
                  <w:rStyle w:val="Hyperlink"/>
                  <w:rFonts w:cstheme="minorHAnsi"/>
                  <w:color w:val="0000EE"/>
                  <w:sz w:val="24"/>
                  <w:szCs w:val="24"/>
                  <w:shd w:val="clear" w:color="auto" w:fill="FFFFFF"/>
                </w:rPr>
                <w:t>e-snaps@hud.gov</w:t>
              </w:r>
            </w:hyperlink>
            <w:r w:rsidR="00D95610" w:rsidRPr="00EB09C9">
              <w:rPr>
                <w:rFonts w:cstheme="minorHAnsi"/>
                <w:color w:val="202020"/>
                <w:sz w:val="24"/>
                <w:szCs w:val="24"/>
                <w:shd w:val="clear" w:color="auto" w:fill="FFFFFF"/>
              </w:rPr>
              <w:t> for questions related to </w:t>
            </w:r>
            <w:hyperlink r:id="rId8" w:tgtFrame="_blank" w:history="1">
              <w:r w:rsidR="00D95610" w:rsidRPr="00EB09C9">
                <w:rPr>
                  <w:rStyle w:val="Hyperlink"/>
                  <w:rFonts w:cstheme="minorHAnsi"/>
                  <w:i/>
                  <w:iCs/>
                  <w:color w:val="0000EE"/>
                  <w:sz w:val="24"/>
                  <w:szCs w:val="24"/>
                  <w:shd w:val="clear" w:color="auto" w:fill="FFFFFF"/>
                </w:rPr>
                <w:t>e-snaps</w:t>
              </w:r>
            </w:hyperlink>
            <w:r w:rsidR="00D95610" w:rsidRPr="00EB09C9">
              <w:rPr>
                <w:rFonts w:cstheme="minorHAnsi"/>
                <w:color w:val="202020"/>
                <w:sz w:val="24"/>
                <w:szCs w:val="24"/>
                <w:shd w:val="clear" w:color="auto" w:fill="FFFFFF"/>
              </w:rPr>
              <w:t> functionality</w:t>
            </w:r>
            <w:r w:rsidR="00D95610" w:rsidRPr="00EB09C9">
              <w:rPr>
                <w:rFonts w:eastAsia="Times New Roman" w:cstheme="minorHAnsi"/>
                <w:bCs/>
                <w:color w:val="222222"/>
                <w:sz w:val="24"/>
                <w:szCs w:val="24"/>
              </w:rPr>
              <w:t>.</w:t>
            </w:r>
            <w:r w:rsidRPr="00EB09C9">
              <w:rPr>
                <w:rFonts w:eastAsia="Times New Roman" w:cstheme="minorHAnsi"/>
                <w:bCs/>
                <w:color w:val="222222"/>
                <w:sz w:val="24"/>
                <w:szCs w:val="24"/>
              </w:rPr>
              <w:t xml:space="preserve"> </w:t>
            </w:r>
          </w:p>
        </w:tc>
      </w:tr>
      <w:tr w:rsidR="006E3CA3" w:rsidRPr="00EB09C9" w14:paraId="44F44937" w14:textId="77777777" w:rsidTr="00C16820">
        <w:tc>
          <w:tcPr>
            <w:cnfStyle w:val="001000000000" w:firstRow="0" w:lastRow="0" w:firstColumn="1" w:lastColumn="0" w:oddVBand="0" w:evenVBand="0" w:oddHBand="0" w:evenHBand="0" w:firstRowFirstColumn="0" w:firstRowLastColumn="0" w:lastRowFirstColumn="0" w:lastRowLastColumn="0"/>
            <w:tcW w:w="1524" w:type="dxa"/>
          </w:tcPr>
          <w:p w14:paraId="6A812A9B" w14:textId="626C9B40" w:rsidR="006E3CA3" w:rsidRPr="00EB09C9" w:rsidRDefault="006E3CA3">
            <w:pPr>
              <w:rPr>
                <w:rFonts w:cstheme="minorHAnsi"/>
                <w:sz w:val="24"/>
                <w:szCs w:val="24"/>
              </w:rPr>
            </w:pPr>
            <w:r w:rsidRPr="00EB09C9">
              <w:rPr>
                <w:rFonts w:cstheme="minorHAnsi"/>
                <w:sz w:val="24"/>
                <w:szCs w:val="24"/>
              </w:rPr>
              <w:t>9/22/21</w:t>
            </w:r>
          </w:p>
        </w:tc>
        <w:tc>
          <w:tcPr>
            <w:tcW w:w="6121" w:type="dxa"/>
          </w:tcPr>
          <w:p w14:paraId="784C638F" w14:textId="3A7560C2" w:rsidR="006E3CA3" w:rsidRPr="00EB09C9" w:rsidRDefault="006E3CA3">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shd w:val="clear" w:color="auto" w:fill="FFFFFF"/>
              </w:rPr>
            </w:pPr>
            <w:r w:rsidRPr="00EB09C9">
              <w:rPr>
                <w:rFonts w:cstheme="minorHAnsi"/>
                <w:color w:val="000000"/>
                <w:sz w:val="24"/>
                <w:szCs w:val="24"/>
                <w:shd w:val="clear" w:color="auto" w:fill="FFFFFF"/>
              </w:rPr>
              <w:t>Does the signature on the Intent form satisfy the commitment requirements for Housing First and CES?</w:t>
            </w:r>
          </w:p>
        </w:tc>
        <w:tc>
          <w:tcPr>
            <w:tcW w:w="5310" w:type="dxa"/>
          </w:tcPr>
          <w:p w14:paraId="25944A54" w14:textId="5E918D75" w:rsidR="006E3CA3" w:rsidRPr="00EB09C9" w:rsidRDefault="006E3CA3" w:rsidP="00C16820">
            <w:pPr>
              <w:spacing w:before="40" w:after="40" w:line="172" w:lineRule="atLeast"/>
              <w:ind w:left="43" w:right="-202"/>
              <w:cnfStyle w:val="000000000000" w:firstRow="0" w:lastRow="0" w:firstColumn="0" w:lastColumn="0" w:oddVBand="0" w:evenVBand="0" w:oddHBand="0" w:evenHBand="0" w:firstRowFirstColumn="0" w:firstRowLastColumn="0" w:lastRowFirstColumn="0" w:lastRowLastColumn="0"/>
              <w:rPr>
                <w:rFonts w:eastAsia="Times New Roman" w:cstheme="minorHAnsi"/>
                <w:bCs/>
                <w:color w:val="222222"/>
                <w:sz w:val="24"/>
                <w:szCs w:val="24"/>
              </w:rPr>
            </w:pPr>
            <w:r w:rsidRPr="00EB09C9">
              <w:rPr>
                <w:rFonts w:eastAsia="Times New Roman" w:cstheme="minorHAnsi"/>
                <w:bCs/>
                <w:color w:val="222222"/>
                <w:sz w:val="24"/>
                <w:szCs w:val="24"/>
              </w:rPr>
              <w:t xml:space="preserve">Yes, signatures following the statements on the intent form suffice for the commitment. Note, however, that applicants still submit their </w:t>
            </w:r>
            <w:r w:rsidR="00F537D7" w:rsidRPr="00EB09C9">
              <w:rPr>
                <w:rFonts w:eastAsia="Times New Roman" w:cstheme="minorHAnsi"/>
                <w:bCs/>
                <w:color w:val="222222"/>
                <w:sz w:val="24"/>
                <w:szCs w:val="24"/>
              </w:rPr>
              <w:t>housing first policies/forms to demonstrate implementation.</w:t>
            </w:r>
          </w:p>
        </w:tc>
      </w:tr>
      <w:tr w:rsidR="00CC523C" w:rsidRPr="00EB09C9" w14:paraId="1D3B5ACC" w14:textId="77777777" w:rsidTr="00C16820">
        <w:tc>
          <w:tcPr>
            <w:cnfStyle w:val="001000000000" w:firstRow="0" w:lastRow="0" w:firstColumn="1" w:lastColumn="0" w:oddVBand="0" w:evenVBand="0" w:oddHBand="0" w:evenHBand="0" w:firstRowFirstColumn="0" w:firstRowLastColumn="0" w:lastRowFirstColumn="0" w:lastRowLastColumn="0"/>
            <w:tcW w:w="1524" w:type="dxa"/>
            <w:shd w:val="clear" w:color="auto" w:fill="D9D9D9" w:themeFill="background1" w:themeFillShade="D9"/>
          </w:tcPr>
          <w:p w14:paraId="4D4E03C2" w14:textId="1F6A086B" w:rsidR="00CC523C" w:rsidRPr="00EB09C9" w:rsidRDefault="00CC523C" w:rsidP="00CC523C">
            <w:pPr>
              <w:rPr>
                <w:rFonts w:cstheme="minorHAnsi"/>
                <w:sz w:val="24"/>
                <w:szCs w:val="24"/>
                <w:highlight w:val="lightGray"/>
              </w:rPr>
            </w:pPr>
            <w:r w:rsidRPr="00EB09C9">
              <w:rPr>
                <w:rFonts w:cstheme="minorHAnsi"/>
                <w:sz w:val="24"/>
                <w:szCs w:val="24"/>
                <w:highlight w:val="lightGray"/>
              </w:rPr>
              <w:lastRenderedPageBreak/>
              <w:t>Week of 9/27-10/1/21</w:t>
            </w:r>
          </w:p>
        </w:tc>
        <w:tc>
          <w:tcPr>
            <w:tcW w:w="6121" w:type="dxa"/>
            <w:shd w:val="clear" w:color="auto" w:fill="D9D9D9" w:themeFill="background1" w:themeFillShade="D9"/>
          </w:tcPr>
          <w:p w14:paraId="44F31A65" w14:textId="5B378370" w:rsidR="00CC523C" w:rsidRPr="00EB09C9" w:rsidRDefault="00CC523C" w:rsidP="00CC523C">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highlight w:val="lightGray"/>
                <w:shd w:val="clear" w:color="auto" w:fill="FFFFFF"/>
              </w:rPr>
            </w:pPr>
            <w:r w:rsidRPr="00EB09C9">
              <w:rPr>
                <w:rFonts w:cstheme="minorHAnsi"/>
                <w:b/>
                <w:color w:val="000000"/>
                <w:sz w:val="24"/>
                <w:szCs w:val="24"/>
                <w:highlight w:val="lightGray"/>
                <w:shd w:val="clear" w:color="auto" w:fill="FFFFFF"/>
              </w:rPr>
              <w:t>Question</w:t>
            </w:r>
          </w:p>
        </w:tc>
        <w:tc>
          <w:tcPr>
            <w:tcW w:w="5310" w:type="dxa"/>
            <w:shd w:val="clear" w:color="auto" w:fill="D9D9D9" w:themeFill="background1" w:themeFillShade="D9"/>
          </w:tcPr>
          <w:p w14:paraId="3D486444" w14:textId="7BBA5279" w:rsidR="00CC523C" w:rsidRPr="00EB09C9" w:rsidRDefault="00CC523C" w:rsidP="00CC523C">
            <w:pPr>
              <w:spacing w:before="45" w:line="172" w:lineRule="atLeast"/>
              <w:ind w:left="4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222222"/>
                <w:sz w:val="24"/>
                <w:szCs w:val="24"/>
                <w:highlight w:val="lightGray"/>
              </w:rPr>
            </w:pPr>
            <w:r w:rsidRPr="00EB09C9">
              <w:rPr>
                <w:rFonts w:eastAsia="Times New Roman" w:cstheme="minorHAnsi"/>
                <w:b/>
                <w:sz w:val="24"/>
                <w:szCs w:val="24"/>
                <w:highlight w:val="lightGray"/>
              </w:rPr>
              <w:t>Answer</w:t>
            </w:r>
          </w:p>
        </w:tc>
      </w:tr>
      <w:tr w:rsidR="00CC523C" w:rsidRPr="00EB09C9" w14:paraId="18F7E5F5" w14:textId="77777777" w:rsidTr="00C16820">
        <w:tc>
          <w:tcPr>
            <w:cnfStyle w:val="001000000000" w:firstRow="0" w:lastRow="0" w:firstColumn="1" w:lastColumn="0" w:oddVBand="0" w:evenVBand="0" w:oddHBand="0" w:evenHBand="0" w:firstRowFirstColumn="0" w:firstRowLastColumn="0" w:lastRowFirstColumn="0" w:lastRowLastColumn="0"/>
            <w:tcW w:w="1524" w:type="dxa"/>
            <w:shd w:val="clear" w:color="auto" w:fill="FFFFFF" w:themeFill="background1"/>
          </w:tcPr>
          <w:p w14:paraId="25BEC12E" w14:textId="41174CC9" w:rsidR="00CC523C" w:rsidRPr="00EB09C9" w:rsidRDefault="00CC523C" w:rsidP="00CC523C">
            <w:pPr>
              <w:rPr>
                <w:rFonts w:cstheme="minorHAnsi"/>
                <w:b w:val="0"/>
                <w:sz w:val="24"/>
                <w:szCs w:val="24"/>
              </w:rPr>
            </w:pPr>
            <w:r w:rsidRPr="00EB09C9">
              <w:rPr>
                <w:rFonts w:cstheme="minorHAnsi"/>
                <w:b w:val="0"/>
                <w:sz w:val="24"/>
                <w:szCs w:val="24"/>
              </w:rPr>
              <w:t>9/27</w:t>
            </w:r>
          </w:p>
        </w:tc>
        <w:tc>
          <w:tcPr>
            <w:tcW w:w="6121" w:type="dxa"/>
            <w:shd w:val="clear" w:color="auto" w:fill="FFFFFF" w:themeFill="background1"/>
          </w:tcPr>
          <w:p w14:paraId="2205B7A9" w14:textId="1EBB2801" w:rsidR="00CC523C" w:rsidRPr="00EB09C9" w:rsidRDefault="00CC523C" w:rsidP="00CC523C">
            <w:pPr>
              <w:cnfStyle w:val="000000000000" w:firstRow="0" w:lastRow="0" w:firstColumn="0" w:lastColumn="0" w:oddVBand="0" w:evenVBand="0" w:oddHBand="0" w:evenHBand="0" w:firstRowFirstColumn="0" w:firstRowLastColumn="0" w:lastRowFirstColumn="0" w:lastRowLastColumn="0"/>
              <w:rPr>
                <w:rFonts w:cstheme="minorHAnsi"/>
                <w:sz w:val="24"/>
                <w:szCs w:val="24"/>
                <w:shd w:val="clear" w:color="auto" w:fill="FFFFFF"/>
              </w:rPr>
            </w:pPr>
            <w:r w:rsidRPr="00EB09C9">
              <w:rPr>
                <w:rFonts w:cstheme="minorHAnsi"/>
                <w:sz w:val="24"/>
                <w:szCs w:val="24"/>
                <w:shd w:val="clear" w:color="auto" w:fill="FFFFFF"/>
              </w:rPr>
              <w:t>I am only able to see the first few questions in the e-SNAPS Application. I am not able to enter information.  Please advise.</w:t>
            </w:r>
          </w:p>
        </w:tc>
        <w:tc>
          <w:tcPr>
            <w:tcW w:w="5310" w:type="dxa"/>
            <w:shd w:val="clear" w:color="auto" w:fill="FFFFFF" w:themeFill="background1"/>
          </w:tcPr>
          <w:p w14:paraId="466EAE94" w14:textId="77777777" w:rsidR="00CC523C" w:rsidRPr="00EB09C9" w:rsidRDefault="00CC523C" w:rsidP="00C16820">
            <w:pPr>
              <w:spacing w:before="45"/>
              <w:ind w:left="40"/>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EB09C9">
              <w:rPr>
                <w:rFonts w:eastAsia="Times New Roman" w:cstheme="minorHAnsi"/>
                <w:sz w:val="24"/>
                <w:szCs w:val="24"/>
              </w:rPr>
              <w:t>This is often because:</w:t>
            </w:r>
          </w:p>
          <w:p w14:paraId="718A29FF" w14:textId="77777777" w:rsidR="00CC523C" w:rsidRPr="00EB09C9" w:rsidRDefault="00CC523C" w:rsidP="00C16820">
            <w:pPr>
              <w:pStyle w:val="ListParagraph"/>
              <w:numPr>
                <w:ilvl w:val="0"/>
                <w:numId w:val="3"/>
              </w:numPr>
              <w:ind w:left="40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rPr>
            </w:pPr>
            <w:r w:rsidRPr="00EB09C9">
              <w:rPr>
                <w:rFonts w:asciiTheme="minorHAnsi" w:eastAsia="Times New Roman" w:hAnsiTheme="minorHAnsi" w:cstheme="minorHAnsi"/>
                <w:sz w:val="24"/>
                <w:szCs w:val="24"/>
              </w:rPr>
              <w:t xml:space="preserve">One or more of the certification check boxes in those questions have not been checked.  Once these are checked other sections will appear. </w:t>
            </w:r>
          </w:p>
          <w:p w14:paraId="2F990C69" w14:textId="77777777" w:rsidR="00CC523C" w:rsidRPr="00EB09C9" w:rsidRDefault="00CC523C" w:rsidP="00C16820">
            <w:pPr>
              <w:pStyle w:val="ListParagraph"/>
              <w:numPr>
                <w:ilvl w:val="0"/>
                <w:numId w:val="3"/>
              </w:numPr>
              <w:spacing w:before="4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rPr>
            </w:pPr>
            <w:r w:rsidRPr="00EB09C9">
              <w:rPr>
                <w:rFonts w:asciiTheme="minorHAnsi" w:eastAsia="Times New Roman" w:hAnsiTheme="minorHAnsi" w:cstheme="minorHAnsi"/>
                <w:sz w:val="24"/>
                <w:szCs w:val="24"/>
              </w:rPr>
              <w:t>Renewal projects have to choose if you will be making changes to the renewal application, and if you are making changes, which sections you want to be able to change.</w:t>
            </w:r>
          </w:p>
          <w:p w14:paraId="6AB66A13" w14:textId="2175933D" w:rsidR="00CC523C" w:rsidRPr="00EB09C9" w:rsidRDefault="00CC523C" w:rsidP="00C16820">
            <w:pPr>
              <w:pStyle w:val="ListParagraph"/>
              <w:numPr>
                <w:ilvl w:val="0"/>
                <w:numId w:val="3"/>
              </w:numPr>
              <w:spacing w:before="45"/>
              <w:ind w:left="40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rPr>
            </w:pPr>
            <w:r w:rsidRPr="00EB09C9">
              <w:rPr>
                <w:rFonts w:asciiTheme="minorHAnsi" w:eastAsia="Times New Roman" w:hAnsiTheme="minorHAnsi" w:cstheme="minorHAnsi"/>
                <w:sz w:val="24"/>
                <w:szCs w:val="24"/>
              </w:rPr>
              <w:t>Some of the information in the first few sections of the application are automatically transferred from the Applicant Profile.</w:t>
            </w:r>
            <w:r w:rsidR="009A09D1" w:rsidRPr="00EB09C9">
              <w:rPr>
                <w:rFonts w:asciiTheme="minorHAnsi" w:eastAsia="Times New Roman" w:hAnsiTheme="minorHAnsi" w:cstheme="minorHAnsi"/>
                <w:sz w:val="24"/>
                <w:szCs w:val="24"/>
              </w:rPr>
              <w:t xml:space="preserve"> Changes will need to be made in the Profile in order to </w:t>
            </w:r>
            <w:r w:rsidR="001A5CA3" w:rsidRPr="00EB09C9">
              <w:rPr>
                <w:rFonts w:asciiTheme="minorHAnsi" w:eastAsia="Times New Roman" w:hAnsiTheme="minorHAnsi" w:cstheme="minorHAnsi"/>
                <w:sz w:val="24"/>
                <w:szCs w:val="24"/>
              </w:rPr>
              <w:t>update those</w:t>
            </w:r>
            <w:r w:rsidR="009A09D1" w:rsidRPr="00EB09C9">
              <w:rPr>
                <w:rFonts w:asciiTheme="minorHAnsi" w:eastAsia="Times New Roman" w:hAnsiTheme="minorHAnsi" w:cstheme="minorHAnsi"/>
                <w:sz w:val="24"/>
                <w:szCs w:val="24"/>
              </w:rPr>
              <w:t xml:space="preserve"> items.</w:t>
            </w:r>
          </w:p>
          <w:p w14:paraId="50639FD7" w14:textId="7CBA7370" w:rsidR="009A09D1" w:rsidRPr="00EB09C9" w:rsidRDefault="009A09D1" w:rsidP="00C16820">
            <w:pPr>
              <w:pStyle w:val="ListParagraph"/>
              <w:spacing w:before="45"/>
              <w:ind w:left="40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rPr>
            </w:pPr>
            <w:r w:rsidRPr="00EB09C9">
              <w:rPr>
                <w:rFonts w:asciiTheme="minorHAnsi" w:eastAsia="Times New Roman" w:hAnsiTheme="minorHAnsi" w:cstheme="minorHAnsi"/>
                <w:sz w:val="24"/>
                <w:szCs w:val="24"/>
              </w:rPr>
              <w:t>Please see the HUD Navigational Guide on the CoC Competition page.</w:t>
            </w:r>
          </w:p>
        </w:tc>
      </w:tr>
      <w:tr w:rsidR="009A09D1" w:rsidRPr="00EB09C9" w14:paraId="545D5ECF" w14:textId="77777777" w:rsidTr="00C16820">
        <w:tc>
          <w:tcPr>
            <w:cnfStyle w:val="001000000000" w:firstRow="0" w:lastRow="0" w:firstColumn="1" w:lastColumn="0" w:oddVBand="0" w:evenVBand="0" w:oddHBand="0" w:evenHBand="0" w:firstRowFirstColumn="0" w:firstRowLastColumn="0" w:lastRowFirstColumn="0" w:lastRowLastColumn="0"/>
            <w:tcW w:w="1524" w:type="dxa"/>
            <w:shd w:val="clear" w:color="auto" w:fill="FFFFFF" w:themeFill="background1"/>
          </w:tcPr>
          <w:p w14:paraId="4EEC12D7" w14:textId="67C5493D" w:rsidR="009A09D1" w:rsidRPr="00EB09C9" w:rsidRDefault="009A09D1" w:rsidP="00CC523C">
            <w:pPr>
              <w:rPr>
                <w:rFonts w:cstheme="minorHAnsi"/>
                <w:sz w:val="24"/>
                <w:szCs w:val="24"/>
              </w:rPr>
            </w:pPr>
            <w:r w:rsidRPr="00EB09C9">
              <w:rPr>
                <w:rFonts w:cstheme="minorHAnsi"/>
                <w:sz w:val="24"/>
                <w:szCs w:val="24"/>
              </w:rPr>
              <w:t>9/28/2021</w:t>
            </w:r>
          </w:p>
          <w:p w14:paraId="67371044" w14:textId="1D0B208A" w:rsidR="009A09D1" w:rsidRPr="00EB09C9" w:rsidRDefault="009A09D1" w:rsidP="00CC523C">
            <w:pPr>
              <w:rPr>
                <w:rFonts w:cstheme="minorHAnsi"/>
                <w:sz w:val="24"/>
                <w:szCs w:val="24"/>
              </w:rPr>
            </w:pPr>
          </w:p>
        </w:tc>
        <w:tc>
          <w:tcPr>
            <w:tcW w:w="6121" w:type="dxa"/>
            <w:shd w:val="clear" w:color="auto" w:fill="FFFFFF" w:themeFill="background1"/>
          </w:tcPr>
          <w:p w14:paraId="4678010E" w14:textId="30E85C3C" w:rsidR="009A09D1" w:rsidRPr="00EB09C9" w:rsidRDefault="009A09D1" w:rsidP="00CC523C">
            <w:pPr>
              <w:cnfStyle w:val="000000000000" w:firstRow="0" w:lastRow="0" w:firstColumn="0" w:lastColumn="0" w:oddVBand="0" w:evenVBand="0" w:oddHBand="0" w:evenHBand="0" w:firstRowFirstColumn="0" w:firstRowLastColumn="0" w:lastRowFirstColumn="0" w:lastRowLastColumn="0"/>
              <w:rPr>
                <w:rFonts w:cstheme="minorHAnsi"/>
                <w:sz w:val="24"/>
                <w:szCs w:val="24"/>
                <w:shd w:val="clear" w:color="auto" w:fill="FFFFFF"/>
              </w:rPr>
            </w:pPr>
            <w:r w:rsidRPr="00EB09C9">
              <w:rPr>
                <w:rFonts w:cstheme="minorHAnsi"/>
                <w:sz w:val="24"/>
                <w:szCs w:val="24"/>
                <w:shd w:val="clear" w:color="auto" w:fill="FFFFFF"/>
              </w:rPr>
              <w:t>We were unaware that Renewal Projects were due on September 27</w:t>
            </w:r>
            <w:r w:rsidRPr="00EB09C9">
              <w:rPr>
                <w:rFonts w:cstheme="minorHAnsi"/>
                <w:sz w:val="24"/>
                <w:szCs w:val="24"/>
                <w:shd w:val="clear" w:color="auto" w:fill="FFFFFF"/>
                <w:vertAlign w:val="superscript"/>
              </w:rPr>
              <w:t>th</w:t>
            </w:r>
            <w:r w:rsidRPr="00EB09C9">
              <w:rPr>
                <w:rFonts w:cstheme="minorHAnsi"/>
                <w:sz w:val="24"/>
                <w:szCs w:val="24"/>
                <w:shd w:val="clear" w:color="auto" w:fill="FFFFFF"/>
              </w:rPr>
              <w:t>.  How was the information communicated?</w:t>
            </w:r>
          </w:p>
        </w:tc>
        <w:tc>
          <w:tcPr>
            <w:tcW w:w="5310" w:type="dxa"/>
            <w:shd w:val="clear" w:color="auto" w:fill="FFFFFF" w:themeFill="background1"/>
          </w:tcPr>
          <w:p w14:paraId="04CD55B3" w14:textId="7D8D22CC" w:rsidR="009A09D1" w:rsidRPr="00EB09C9" w:rsidRDefault="009A09D1" w:rsidP="009A09D1">
            <w:pPr>
              <w:spacing w:before="45" w:line="172" w:lineRule="atLeast"/>
              <w:ind w:left="40"/>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EB09C9">
              <w:rPr>
                <w:rFonts w:eastAsia="Times New Roman" w:cstheme="minorHAnsi"/>
                <w:sz w:val="24"/>
                <w:szCs w:val="24"/>
              </w:rPr>
              <w:t>The CoC uses multiple methods to share information about the CoC NOFO process including: Emails to the agency’s identified points of Contact (POC); announcements and trainings provided in General Membership Meetings; Public Announcements; regular FAQ posts; the RTFHSD website page; and links to HUD guides.  Renewal information was distributed through these methods. The due date was included in the Call for Project and the Final Request for proposals distributed and posted.</w:t>
            </w:r>
          </w:p>
        </w:tc>
      </w:tr>
      <w:tr w:rsidR="009A09D1" w:rsidRPr="00EB09C9" w14:paraId="3DB7E625" w14:textId="77777777" w:rsidTr="00C16820">
        <w:tc>
          <w:tcPr>
            <w:cnfStyle w:val="001000000000" w:firstRow="0" w:lastRow="0" w:firstColumn="1" w:lastColumn="0" w:oddVBand="0" w:evenVBand="0" w:oddHBand="0" w:evenHBand="0" w:firstRowFirstColumn="0" w:firstRowLastColumn="0" w:lastRowFirstColumn="0" w:lastRowLastColumn="0"/>
            <w:tcW w:w="1524" w:type="dxa"/>
            <w:shd w:val="clear" w:color="auto" w:fill="FFFFFF" w:themeFill="background1"/>
          </w:tcPr>
          <w:p w14:paraId="4F292C61" w14:textId="22432ABF" w:rsidR="009A09D1" w:rsidRPr="00EB09C9" w:rsidRDefault="009A09D1" w:rsidP="00CC523C">
            <w:pPr>
              <w:rPr>
                <w:rFonts w:cstheme="minorHAnsi"/>
                <w:sz w:val="24"/>
                <w:szCs w:val="24"/>
              </w:rPr>
            </w:pPr>
            <w:r w:rsidRPr="00EB09C9">
              <w:rPr>
                <w:rFonts w:cstheme="minorHAnsi"/>
                <w:sz w:val="24"/>
                <w:szCs w:val="24"/>
              </w:rPr>
              <w:t>9/29/2021</w:t>
            </w:r>
          </w:p>
        </w:tc>
        <w:tc>
          <w:tcPr>
            <w:tcW w:w="6121" w:type="dxa"/>
            <w:shd w:val="clear" w:color="auto" w:fill="FFFFFF" w:themeFill="background1"/>
          </w:tcPr>
          <w:p w14:paraId="79986F2F" w14:textId="14CE0A1E" w:rsidR="009A09D1" w:rsidRPr="00EB09C9" w:rsidRDefault="009A09D1" w:rsidP="00EB09C9">
            <w:pPr>
              <w:cnfStyle w:val="000000000000" w:firstRow="0" w:lastRow="0" w:firstColumn="0" w:lastColumn="0" w:oddVBand="0" w:evenVBand="0" w:oddHBand="0" w:evenHBand="0" w:firstRowFirstColumn="0" w:firstRowLastColumn="0" w:lastRowFirstColumn="0" w:lastRowLastColumn="0"/>
              <w:rPr>
                <w:rFonts w:cstheme="minorHAnsi"/>
                <w:sz w:val="24"/>
                <w:szCs w:val="24"/>
                <w:shd w:val="clear" w:color="auto" w:fill="FFFFFF"/>
              </w:rPr>
            </w:pPr>
            <w:r w:rsidRPr="00EB09C9">
              <w:rPr>
                <w:rFonts w:cstheme="minorHAnsi"/>
                <w:sz w:val="24"/>
                <w:szCs w:val="24"/>
                <w:shd w:val="clear" w:color="auto" w:fill="FFFFFF"/>
              </w:rPr>
              <w:t xml:space="preserve">Applications for DV Bonus are being required to answer a set of questions </w:t>
            </w:r>
            <w:r w:rsidR="00EB09C9" w:rsidRPr="00EB09C9">
              <w:rPr>
                <w:rFonts w:cstheme="minorHAnsi"/>
                <w:sz w:val="24"/>
                <w:szCs w:val="24"/>
                <w:shd w:val="clear" w:color="auto" w:fill="FFFFFF"/>
              </w:rPr>
              <w:t xml:space="preserve">that were being provided to those </w:t>
            </w:r>
            <w:r w:rsidR="00EB09C9" w:rsidRPr="00EB09C9">
              <w:rPr>
                <w:rFonts w:cstheme="minorHAnsi"/>
                <w:sz w:val="24"/>
                <w:szCs w:val="24"/>
                <w:shd w:val="clear" w:color="auto" w:fill="FFFFFF"/>
              </w:rPr>
              <w:lastRenderedPageBreak/>
              <w:t xml:space="preserve">applicant. In </w:t>
            </w:r>
            <w:r w:rsidR="001564B5" w:rsidRPr="00EB09C9">
              <w:rPr>
                <w:rFonts w:cstheme="minorHAnsi"/>
                <w:color w:val="222222"/>
                <w:sz w:val="24"/>
                <w:szCs w:val="24"/>
                <w:shd w:val="clear" w:color="auto" w:fill="FFFFFF"/>
              </w:rPr>
              <w:t>reviewing the scoring matrix today and noticed th</w:t>
            </w:r>
            <w:r w:rsidR="00EB09C9" w:rsidRPr="00EB09C9">
              <w:rPr>
                <w:rFonts w:cstheme="minorHAnsi"/>
                <w:color w:val="222222"/>
                <w:sz w:val="24"/>
                <w:szCs w:val="24"/>
                <w:shd w:val="clear" w:color="auto" w:fill="FFFFFF"/>
              </w:rPr>
              <w:t>ey were also scored. I</w:t>
            </w:r>
            <w:r w:rsidR="001564B5" w:rsidRPr="00EB09C9">
              <w:rPr>
                <w:rFonts w:cstheme="minorHAnsi"/>
                <w:color w:val="222222"/>
                <w:sz w:val="24"/>
                <w:szCs w:val="24"/>
                <w:shd w:val="clear" w:color="auto" w:fill="FFFFFF"/>
              </w:rPr>
              <w:t>n the past we responded to additional DV questions for the CoC application but I don’t remember them being scored, so I think this may be new. I am not sure if I am missing some communication.</w:t>
            </w:r>
          </w:p>
        </w:tc>
        <w:tc>
          <w:tcPr>
            <w:tcW w:w="5310" w:type="dxa"/>
            <w:shd w:val="clear" w:color="auto" w:fill="FFFFFF" w:themeFill="background1"/>
          </w:tcPr>
          <w:p w14:paraId="66F1B626" w14:textId="25D4A553" w:rsidR="009A09D1" w:rsidRPr="00EB09C9" w:rsidRDefault="00EB09C9" w:rsidP="00C16820">
            <w:pPr>
              <w:spacing w:before="45" w:line="172" w:lineRule="atLeast"/>
              <w:ind w:left="40"/>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EB09C9">
              <w:rPr>
                <w:rFonts w:eastAsia="Times New Roman" w:cstheme="minorHAnsi"/>
                <w:sz w:val="24"/>
                <w:szCs w:val="24"/>
              </w:rPr>
              <w:lastRenderedPageBreak/>
              <w:t>The 2021 NOFO expanded the information required for the DV Bonus projects</w:t>
            </w:r>
            <w:r w:rsidR="003D1BC4">
              <w:rPr>
                <w:rFonts w:eastAsia="Times New Roman" w:cstheme="minorHAnsi"/>
                <w:sz w:val="24"/>
                <w:szCs w:val="24"/>
              </w:rPr>
              <w:t xml:space="preserve"> and has tied Bonus </w:t>
            </w:r>
            <w:r w:rsidR="003D1BC4">
              <w:rPr>
                <w:rFonts w:eastAsia="Times New Roman" w:cstheme="minorHAnsi"/>
                <w:sz w:val="24"/>
                <w:szCs w:val="24"/>
              </w:rPr>
              <w:lastRenderedPageBreak/>
              <w:t xml:space="preserve">funding eligibility to those responses. </w:t>
            </w:r>
            <w:r w:rsidRPr="00EB09C9">
              <w:rPr>
                <w:rFonts w:eastAsia="Times New Roman" w:cstheme="minorHAnsi"/>
                <w:sz w:val="24"/>
                <w:szCs w:val="24"/>
              </w:rPr>
              <w:t xml:space="preserve">Notice of this requirement was included in the Call for </w:t>
            </w:r>
            <w:r w:rsidR="001A5CA3" w:rsidRPr="00EB09C9">
              <w:rPr>
                <w:rFonts w:eastAsia="Times New Roman" w:cstheme="minorHAnsi"/>
                <w:sz w:val="24"/>
                <w:szCs w:val="24"/>
              </w:rPr>
              <w:t>Projects</w:t>
            </w:r>
            <w:r w:rsidR="001A5CA3">
              <w:rPr>
                <w:rFonts w:eastAsia="Times New Roman" w:cstheme="minorHAnsi"/>
                <w:sz w:val="24"/>
                <w:szCs w:val="24"/>
              </w:rPr>
              <w:t>; Final</w:t>
            </w:r>
            <w:r w:rsidRPr="00EB09C9">
              <w:rPr>
                <w:rFonts w:eastAsia="Times New Roman" w:cstheme="minorHAnsi"/>
                <w:sz w:val="24"/>
                <w:szCs w:val="24"/>
              </w:rPr>
              <w:t xml:space="preserve"> Request for Proposals; in the September General Meeting NOFO presentation; and the points were identified in the Rating Tool posted on the website.</w:t>
            </w:r>
          </w:p>
          <w:p w14:paraId="67EE5821" w14:textId="588727DA" w:rsidR="00EB09C9" w:rsidRPr="00EB09C9" w:rsidRDefault="00EB09C9" w:rsidP="00C16820">
            <w:pPr>
              <w:spacing w:before="45" w:line="172" w:lineRule="atLeast"/>
              <w:ind w:left="40"/>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EB09C9">
              <w:rPr>
                <w:rFonts w:eastAsia="Times New Roman" w:cstheme="minorHAnsi"/>
                <w:sz w:val="24"/>
                <w:szCs w:val="24"/>
              </w:rPr>
              <w:t>For protected health reasons, we are not able to host the face to face interactive sessions held in prior years.</w:t>
            </w:r>
          </w:p>
        </w:tc>
      </w:tr>
      <w:tr w:rsidR="009E7080" w:rsidRPr="00EB09C9" w14:paraId="51272FBC" w14:textId="77777777" w:rsidTr="00C16820">
        <w:tc>
          <w:tcPr>
            <w:cnfStyle w:val="001000000000" w:firstRow="0" w:lastRow="0" w:firstColumn="1" w:lastColumn="0" w:oddVBand="0" w:evenVBand="0" w:oddHBand="0" w:evenHBand="0" w:firstRowFirstColumn="0" w:firstRowLastColumn="0" w:lastRowFirstColumn="0" w:lastRowLastColumn="0"/>
            <w:tcW w:w="1524" w:type="dxa"/>
            <w:shd w:val="clear" w:color="auto" w:fill="FFFFFF" w:themeFill="background1"/>
          </w:tcPr>
          <w:p w14:paraId="0B143DE1" w14:textId="3EF639E1" w:rsidR="009E7080" w:rsidRPr="00EB09C9" w:rsidRDefault="006879D9" w:rsidP="00CC523C">
            <w:pPr>
              <w:rPr>
                <w:rFonts w:cstheme="minorHAnsi"/>
                <w:sz w:val="24"/>
                <w:szCs w:val="24"/>
              </w:rPr>
            </w:pPr>
            <w:r>
              <w:rPr>
                <w:rFonts w:cstheme="minorHAnsi"/>
                <w:sz w:val="24"/>
                <w:szCs w:val="24"/>
              </w:rPr>
              <w:lastRenderedPageBreak/>
              <w:t>9/29/2021</w:t>
            </w:r>
          </w:p>
        </w:tc>
        <w:tc>
          <w:tcPr>
            <w:tcW w:w="6121" w:type="dxa"/>
            <w:shd w:val="clear" w:color="auto" w:fill="FFFFFF" w:themeFill="background1"/>
          </w:tcPr>
          <w:p w14:paraId="2296A2D4" w14:textId="61DB309E" w:rsidR="009E7080" w:rsidRPr="00EB09C9" w:rsidRDefault="006879D9" w:rsidP="00EB09C9">
            <w:pPr>
              <w:cnfStyle w:val="000000000000" w:firstRow="0" w:lastRow="0" w:firstColumn="0" w:lastColumn="0" w:oddVBand="0" w:evenVBand="0" w:oddHBand="0" w:evenHBand="0" w:firstRowFirstColumn="0" w:firstRowLastColumn="0" w:lastRowFirstColumn="0" w:lastRowLastColumn="0"/>
              <w:rPr>
                <w:rFonts w:cstheme="minorHAnsi"/>
                <w:sz w:val="24"/>
                <w:szCs w:val="24"/>
                <w:shd w:val="clear" w:color="auto" w:fill="FFFFFF"/>
              </w:rPr>
            </w:pPr>
            <w:r>
              <w:rPr>
                <w:rFonts w:cstheme="minorHAnsi"/>
                <w:sz w:val="24"/>
                <w:szCs w:val="24"/>
                <w:shd w:val="clear" w:color="auto" w:fill="FFFFFF"/>
              </w:rPr>
              <w:t xml:space="preserve">Are agencies who have existing CoC projects require to submit the General Threshold Questionnaire? </w:t>
            </w:r>
          </w:p>
        </w:tc>
        <w:tc>
          <w:tcPr>
            <w:tcW w:w="5310" w:type="dxa"/>
            <w:shd w:val="clear" w:color="auto" w:fill="FFFFFF" w:themeFill="background1"/>
          </w:tcPr>
          <w:p w14:paraId="07F15A70" w14:textId="34F792FC" w:rsidR="009E7080" w:rsidRPr="00EB09C9" w:rsidRDefault="006879D9" w:rsidP="006879D9">
            <w:pPr>
              <w:spacing w:before="45" w:line="172" w:lineRule="atLeast"/>
              <w:ind w:left="40"/>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 xml:space="preserve">Most organizations with renewal projects met this requirement in recent years. Applicants that received one or more </w:t>
            </w:r>
            <w:r w:rsidR="00A07533">
              <w:rPr>
                <w:rFonts w:eastAsia="Times New Roman" w:cstheme="minorHAnsi"/>
                <w:sz w:val="24"/>
                <w:szCs w:val="24"/>
              </w:rPr>
              <w:t xml:space="preserve">CoC </w:t>
            </w:r>
            <w:r>
              <w:rPr>
                <w:rFonts w:eastAsia="Times New Roman" w:cstheme="minorHAnsi"/>
                <w:sz w:val="24"/>
                <w:szCs w:val="24"/>
              </w:rPr>
              <w:t>renewals between 201</w:t>
            </w:r>
            <w:r w:rsidR="00A07533">
              <w:rPr>
                <w:rFonts w:eastAsia="Times New Roman" w:cstheme="minorHAnsi"/>
                <w:sz w:val="24"/>
                <w:szCs w:val="24"/>
              </w:rPr>
              <w:t xml:space="preserve">6-now have met this requirement and do not need to resubmit. </w:t>
            </w:r>
          </w:p>
        </w:tc>
      </w:tr>
      <w:tr w:rsidR="00AD340F" w:rsidRPr="00EB09C9" w14:paraId="6BE2348A" w14:textId="77777777" w:rsidTr="00C16820">
        <w:tc>
          <w:tcPr>
            <w:cnfStyle w:val="001000000000" w:firstRow="0" w:lastRow="0" w:firstColumn="1" w:lastColumn="0" w:oddVBand="0" w:evenVBand="0" w:oddHBand="0" w:evenHBand="0" w:firstRowFirstColumn="0" w:firstRowLastColumn="0" w:lastRowFirstColumn="0" w:lastRowLastColumn="0"/>
            <w:tcW w:w="1524" w:type="dxa"/>
            <w:shd w:val="clear" w:color="auto" w:fill="FFFFFF" w:themeFill="background1"/>
          </w:tcPr>
          <w:p w14:paraId="72FB6F18" w14:textId="77777777" w:rsidR="00AD340F" w:rsidRDefault="00AD340F" w:rsidP="00CC523C">
            <w:pPr>
              <w:rPr>
                <w:rFonts w:cstheme="minorHAnsi"/>
                <w:sz w:val="24"/>
                <w:szCs w:val="24"/>
              </w:rPr>
            </w:pPr>
          </w:p>
          <w:p w14:paraId="4BF49076" w14:textId="7E4E1254" w:rsidR="00AD340F" w:rsidRDefault="00AD340F" w:rsidP="00CC523C">
            <w:pPr>
              <w:rPr>
                <w:rFonts w:cstheme="minorHAnsi"/>
                <w:sz w:val="24"/>
                <w:szCs w:val="24"/>
              </w:rPr>
            </w:pPr>
            <w:r>
              <w:rPr>
                <w:rFonts w:cstheme="minorHAnsi"/>
                <w:sz w:val="24"/>
                <w:szCs w:val="24"/>
              </w:rPr>
              <w:t>Week of 10/3/2021 – 10/10/2021</w:t>
            </w:r>
          </w:p>
        </w:tc>
        <w:tc>
          <w:tcPr>
            <w:tcW w:w="6121" w:type="dxa"/>
            <w:shd w:val="clear" w:color="auto" w:fill="FFFFFF" w:themeFill="background1"/>
          </w:tcPr>
          <w:p w14:paraId="0056E1ED" w14:textId="02306CA3" w:rsidR="00AD340F" w:rsidRDefault="00AD340F" w:rsidP="00EB09C9">
            <w:pPr>
              <w:cnfStyle w:val="000000000000" w:firstRow="0" w:lastRow="0" w:firstColumn="0" w:lastColumn="0" w:oddVBand="0" w:evenVBand="0" w:oddHBand="0" w:evenHBand="0" w:firstRowFirstColumn="0" w:firstRowLastColumn="0" w:lastRowFirstColumn="0" w:lastRowLastColumn="0"/>
              <w:rPr>
                <w:rFonts w:cstheme="minorHAnsi"/>
                <w:sz w:val="24"/>
                <w:szCs w:val="24"/>
                <w:shd w:val="clear" w:color="auto" w:fill="FFFFFF"/>
              </w:rPr>
            </w:pPr>
            <w:r>
              <w:rPr>
                <w:rFonts w:cstheme="minorHAnsi"/>
                <w:sz w:val="24"/>
                <w:szCs w:val="24"/>
                <w:shd w:val="clear" w:color="auto" w:fill="FFFFFF"/>
              </w:rPr>
              <w:t>When can we expect to see our project score(s) and ranking(s)?   How will we be notified?</w:t>
            </w:r>
          </w:p>
        </w:tc>
        <w:tc>
          <w:tcPr>
            <w:tcW w:w="5310" w:type="dxa"/>
            <w:shd w:val="clear" w:color="auto" w:fill="FFFFFF" w:themeFill="background1"/>
          </w:tcPr>
          <w:p w14:paraId="2025F985" w14:textId="77799F3B" w:rsidR="00AD340F" w:rsidRDefault="00AD340F" w:rsidP="00AD340F">
            <w:pPr>
              <w:spacing w:before="45" w:line="172" w:lineRule="atLeast"/>
              <w:ind w:left="40"/>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 xml:space="preserve">Projects will be notified of the decision to include or not include your project in the CoC Application to HUD by the end of the day on </w:t>
            </w:r>
            <w:r w:rsidRPr="001A5CA3">
              <w:rPr>
                <w:rFonts w:eastAsia="Times New Roman" w:cstheme="minorHAnsi"/>
                <w:b/>
                <w:sz w:val="24"/>
                <w:szCs w:val="24"/>
              </w:rPr>
              <w:t>October 16</w:t>
            </w:r>
            <w:r w:rsidRPr="001A5CA3">
              <w:rPr>
                <w:rFonts w:eastAsia="Times New Roman" w:cstheme="minorHAnsi"/>
                <w:b/>
                <w:sz w:val="24"/>
                <w:szCs w:val="24"/>
                <w:vertAlign w:val="superscript"/>
              </w:rPr>
              <w:t>th</w:t>
            </w:r>
            <w:r>
              <w:rPr>
                <w:rFonts w:eastAsia="Times New Roman" w:cstheme="minorHAnsi"/>
                <w:sz w:val="24"/>
                <w:szCs w:val="24"/>
              </w:rPr>
              <w:t xml:space="preserve">.  A list of project score(s) in scoring order will be distributed on the same date.  The Final Rank order is subject to the results of the Appeals process, resolution of tied scores, and Tiering distribution and will be provided to the Board and posted subsequent to the October Board Meeting. </w:t>
            </w:r>
          </w:p>
        </w:tc>
      </w:tr>
      <w:tr w:rsidR="00AD340F" w:rsidRPr="00EB09C9" w14:paraId="48FC54BC" w14:textId="77777777" w:rsidTr="00C16820">
        <w:tc>
          <w:tcPr>
            <w:cnfStyle w:val="001000000000" w:firstRow="0" w:lastRow="0" w:firstColumn="1" w:lastColumn="0" w:oddVBand="0" w:evenVBand="0" w:oddHBand="0" w:evenHBand="0" w:firstRowFirstColumn="0" w:firstRowLastColumn="0" w:lastRowFirstColumn="0" w:lastRowLastColumn="0"/>
            <w:tcW w:w="1524" w:type="dxa"/>
            <w:shd w:val="clear" w:color="auto" w:fill="FFFFFF" w:themeFill="background1"/>
          </w:tcPr>
          <w:p w14:paraId="3DF8D84F" w14:textId="2B6AEF33" w:rsidR="00C16820" w:rsidRDefault="00AD340F" w:rsidP="00CC523C">
            <w:pPr>
              <w:rPr>
                <w:rFonts w:cstheme="minorHAnsi"/>
                <w:b w:val="0"/>
                <w:bCs w:val="0"/>
                <w:sz w:val="24"/>
                <w:szCs w:val="24"/>
              </w:rPr>
            </w:pPr>
            <w:r>
              <w:rPr>
                <w:rFonts w:cstheme="minorHAnsi"/>
                <w:sz w:val="24"/>
                <w:szCs w:val="24"/>
              </w:rPr>
              <w:t>NOTICE</w:t>
            </w:r>
          </w:p>
          <w:p w14:paraId="0E57536C" w14:textId="77777777" w:rsidR="00C16820" w:rsidRPr="00C16820" w:rsidRDefault="00C16820" w:rsidP="00C16820">
            <w:pPr>
              <w:rPr>
                <w:rFonts w:cstheme="minorHAnsi"/>
                <w:sz w:val="24"/>
                <w:szCs w:val="24"/>
              </w:rPr>
            </w:pPr>
          </w:p>
          <w:p w14:paraId="40673CFC" w14:textId="47280B49" w:rsidR="00C16820" w:rsidRDefault="00C16820" w:rsidP="00C16820">
            <w:pPr>
              <w:rPr>
                <w:rFonts w:cstheme="minorHAnsi"/>
                <w:b w:val="0"/>
                <w:bCs w:val="0"/>
                <w:sz w:val="24"/>
                <w:szCs w:val="24"/>
              </w:rPr>
            </w:pPr>
          </w:p>
          <w:p w14:paraId="6645BA12" w14:textId="77777777" w:rsidR="00AD340F" w:rsidRPr="00C16820" w:rsidRDefault="00AD340F" w:rsidP="00C16820">
            <w:pPr>
              <w:jc w:val="center"/>
              <w:rPr>
                <w:rFonts w:cstheme="minorHAnsi"/>
                <w:sz w:val="24"/>
                <w:szCs w:val="24"/>
              </w:rPr>
            </w:pPr>
          </w:p>
        </w:tc>
        <w:tc>
          <w:tcPr>
            <w:tcW w:w="6121" w:type="dxa"/>
            <w:shd w:val="clear" w:color="auto" w:fill="FFFFFF" w:themeFill="background1"/>
          </w:tcPr>
          <w:p w14:paraId="0E8F186F" w14:textId="363F72D4" w:rsidR="00AD340F" w:rsidRDefault="00AD340F" w:rsidP="00DD027B">
            <w:pPr>
              <w:cnfStyle w:val="000000000000" w:firstRow="0" w:lastRow="0" w:firstColumn="0" w:lastColumn="0" w:oddVBand="0" w:evenVBand="0" w:oddHBand="0" w:evenHBand="0" w:firstRowFirstColumn="0" w:firstRowLastColumn="0" w:lastRowFirstColumn="0" w:lastRowLastColumn="0"/>
              <w:rPr>
                <w:rFonts w:cstheme="minorHAnsi"/>
                <w:sz w:val="24"/>
                <w:szCs w:val="24"/>
                <w:shd w:val="clear" w:color="auto" w:fill="FFFFFF"/>
              </w:rPr>
            </w:pPr>
            <w:r>
              <w:rPr>
                <w:rFonts w:cstheme="minorHAnsi"/>
                <w:sz w:val="24"/>
                <w:szCs w:val="24"/>
                <w:shd w:val="clear" w:color="auto" w:fill="FFFFFF"/>
              </w:rPr>
              <w:t>During the scoring process, updates were made to the benchmarks for JOINT project ty</w:t>
            </w:r>
            <w:r w:rsidR="00DD027B">
              <w:rPr>
                <w:rFonts w:cstheme="minorHAnsi"/>
                <w:sz w:val="24"/>
                <w:szCs w:val="24"/>
                <w:shd w:val="clear" w:color="auto" w:fill="FFFFFF"/>
              </w:rPr>
              <w:t>pes. These updates were made to</w:t>
            </w:r>
            <w:r w:rsidR="00DD027B">
              <w:rPr>
                <w:rFonts w:ascii="Arial" w:hAnsi="Arial" w:cs="Arial"/>
                <w:color w:val="222222"/>
                <w:shd w:val="clear" w:color="auto" w:fill="FFFFFF"/>
              </w:rPr>
              <w:t xml:space="preserve"> mirror actual performance for the </w:t>
            </w:r>
            <w:r w:rsidR="00DD027B" w:rsidRPr="001A5CA3">
              <w:rPr>
                <w:rFonts w:cstheme="minorHAnsi"/>
                <w:color w:val="222222"/>
                <w:shd w:val="clear" w:color="auto" w:fill="FFFFFF"/>
              </w:rPr>
              <w:t>JOINT projects as a whole. This is consistent with other projects with multiple subcomponents, such as merged grants.</w:t>
            </w:r>
            <w:r w:rsidR="00DD027B">
              <w:rPr>
                <w:rFonts w:ascii="Arial" w:hAnsi="Arial" w:cs="Arial"/>
                <w:color w:val="222222"/>
                <w:shd w:val="clear" w:color="auto" w:fill="FFFFFF"/>
              </w:rPr>
              <w:t xml:space="preserve"> </w:t>
            </w:r>
          </w:p>
        </w:tc>
        <w:tc>
          <w:tcPr>
            <w:tcW w:w="5310" w:type="dxa"/>
            <w:shd w:val="clear" w:color="auto" w:fill="FFFFFF" w:themeFill="background1"/>
          </w:tcPr>
          <w:p w14:paraId="22A9039D" w14:textId="206654C6" w:rsidR="00AD340F" w:rsidRDefault="00DD027B" w:rsidP="00DD027B">
            <w:pPr>
              <w:spacing w:before="45" w:line="172" w:lineRule="atLeast"/>
              <w:ind w:left="40"/>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 xml:space="preserve">The updated benchmarks will be reflected on an updated rating and ranking sheet and final scorecard template on the </w:t>
            </w:r>
            <w:r w:rsidR="001A5CA3">
              <w:rPr>
                <w:rFonts w:eastAsia="Times New Roman" w:cstheme="minorHAnsi"/>
                <w:sz w:val="24"/>
                <w:szCs w:val="24"/>
              </w:rPr>
              <w:t>RTFHSD</w:t>
            </w:r>
            <w:r>
              <w:rPr>
                <w:rFonts w:eastAsia="Times New Roman" w:cstheme="minorHAnsi"/>
                <w:sz w:val="24"/>
                <w:szCs w:val="24"/>
              </w:rPr>
              <w:t>.org website.</w:t>
            </w:r>
          </w:p>
        </w:tc>
      </w:tr>
    </w:tbl>
    <w:p w14:paraId="1D0229FE" w14:textId="28ACBA3F" w:rsidR="008E446F" w:rsidRPr="00EB09C9" w:rsidRDefault="001D75EA" w:rsidP="001D75EA">
      <w:pPr>
        <w:tabs>
          <w:tab w:val="left" w:pos="10060"/>
        </w:tabs>
        <w:rPr>
          <w:rFonts w:cstheme="minorHAnsi"/>
          <w:sz w:val="24"/>
          <w:szCs w:val="24"/>
        </w:rPr>
      </w:pPr>
      <w:r w:rsidRPr="00EB09C9">
        <w:rPr>
          <w:rFonts w:cstheme="minorHAnsi"/>
          <w:sz w:val="24"/>
          <w:szCs w:val="24"/>
        </w:rPr>
        <w:tab/>
      </w:r>
      <w:bookmarkStart w:id="0" w:name="_GoBack"/>
      <w:bookmarkEnd w:id="0"/>
    </w:p>
    <w:sectPr w:rsidR="008E446F" w:rsidRPr="00EB09C9" w:rsidSect="00C16820">
      <w:headerReference w:type="default" r:id="rId9"/>
      <w:pgSz w:w="15840" w:h="12240" w:orient="landscape"/>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04B45" w14:textId="77777777" w:rsidR="00314B12" w:rsidRDefault="00314B12" w:rsidP="00F53A1C">
      <w:pPr>
        <w:spacing w:after="0" w:line="240" w:lineRule="auto"/>
      </w:pPr>
      <w:r>
        <w:separator/>
      </w:r>
    </w:p>
  </w:endnote>
  <w:endnote w:type="continuationSeparator" w:id="0">
    <w:p w14:paraId="3D920A2D" w14:textId="77777777" w:rsidR="00314B12" w:rsidRDefault="00314B12" w:rsidP="00F53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145DE" w14:textId="77777777" w:rsidR="00314B12" w:rsidRDefault="00314B12" w:rsidP="00F53A1C">
      <w:pPr>
        <w:spacing w:after="0" w:line="240" w:lineRule="auto"/>
      </w:pPr>
      <w:r>
        <w:separator/>
      </w:r>
    </w:p>
  </w:footnote>
  <w:footnote w:type="continuationSeparator" w:id="0">
    <w:p w14:paraId="2974B6CA" w14:textId="77777777" w:rsidR="00314B12" w:rsidRDefault="00314B12" w:rsidP="00F53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45AC4" w14:textId="3C71DC36" w:rsidR="00F53A1C" w:rsidRDefault="00F53A1C">
    <w:pPr>
      <w:pStyle w:val="Header"/>
    </w:pPr>
    <w:r>
      <w:rPr>
        <w:noProof/>
      </w:rPr>
      <mc:AlternateContent>
        <mc:Choice Requires="wps">
          <w:drawing>
            <wp:anchor distT="0" distB="0" distL="118745" distR="118745" simplePos="0" relativeHeight="251659264" behindDoc="1" locked="0" layoutInCell="1" allowOverlap="0" wp14:anchorId="7719DA9B" wp14:editId="35E46817">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3B96EB0" w14:textId="37B826AC" w:rsidR="00F53A1C" w:rsidRDefault="00F53A1C">
                              <w:pPr>
                                <w:pStyle w:val="Header"/>
                                <w:tabs>
                                  <w:tab w:val="clear" w:pos="4680"/>
                                  <w:tab w:val="clear" w:pos="9360"/>
                                </w:tabs>
                                <w:jc w:val="center"/>
                                <w:rPr>
                                  <w:caps/>
                                  <w:color w:val="FFFFFF" w:themeColor="background1"/>
                                </w:rPr>
                              </w:pPr>
                              <w:r>
                                <w:rPr>
                                  <w:caps/>
                                  <w:color w:val="FFFFFF" w:themeColor="background1"/>
                                </w:rPr>
                                <w:t>FY 2021 CoC COMPETTION WEEKLY FAQs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719DA9B"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13B96EB0" w14:textId="37B826AC" w:rsidR="00F53A1C" w:rsidRDefault="00F53A1C">
                        <w:pPr>
                          <w:pStyle w:val="Header"/>
                          <w:tabs>
                            <w:tab w:val="clear" w:pos="4680"/>
                            <w:tab w:val="clear" w:pos="9360"/>
                          </w:tabs>
                          <w:jc w:val="center"/>
                          <w:rPr>
                            <w:caps/>
                            <w:color w:val="FFFFFF" w:themeColor="background1"/>
                          </w:rPr>
                        </w:pPr>
                        <w:r>
                          <w:rPr>
                            <w:caps/>
                            <w:color w:val="FFFFFF" w:themeColor="background1"/>
                          </w:rPr>
                          <w:t>FY 2021 CoC COMPETTION WEEKLY FAQs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71BFC"/>
    <w:multiLevelType w:val="hybridMultilevel"/>
    <w:tmpl w:val="2D7E9D9C"/>
    <w:lvl w:ilvl="0" w:tplc="2474C8D6">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 w15:restartNumberingAfterBreak="0">
    <w:nsid w:val="38A71718"/>
    <w:multiLevelType w:val="hybridMultilevel"/>
    <w:tmpl w:val="198EBF74"/>
    <w:lvl w:ilvl="0" w:tplc="3B1606E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76F86248"/>
    <w:multiLevelType w:val="hybridMultilevel"/>
    <w:tmpl w:val="D9FEA514"/>
    <w:lvl w:ilvl="0" w:tplc="7CFA12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46F"/>
    <w:rsid w:val="001564B5"/>
    <w:rsid w:val="001654E2"/>
    <w:rsid w:val="001A5CA3"/>
    <w:rsid w:val="001D75EA"/>
    <w:rsid w:val="00314B12"/>
    <w:rsid w:val="003D1BC4"/>
    <w:rsid w:val="00477E2C"/>
    <w:rsid w:val="005326AF"/>
    <w:rsid w:val="006879D9"/>
    <w:rsid w:val="006E3CA3"/>
    <w:rsid w:val="00713CF0"/>
    <w:rsid w:val="00737517"/>
    <w:rsid w:val="00777AAD"/>
    <w:rsid w:val="0078644A"/>
    <w:rsid w:val="008B086C"/>
    <w:rsid w:val="008E446F"/>
    <w:rsid w:val="00945DFE"/>
    <w:rsid w:val="009A09D1"/>
    <w:rsid w:val="009C1D79"/>
    <w:rsid w:val="009E7080"/>
    <w:rsid w:val="00A07533"/>
    <w:rsid w:val="00A346A5"/>
    <w:rsid w:val="00AC60D8"/>
    <w:rsid w:val="00AD340F"/>
    <w:rsid w:val="00BB2E33"/>
    <w:rsid w:val="00BE0F40"/>
    <w:rsid w:val="00C16283"/>
    <w:rsid w:val="00C16820"/>
    <w:rsid w:val="00C170BC"/>
    <w:rsid w:val="00CA6E0F"/>
    <w:rsid w:val="00CC523C"/>
    <w:rsid w:val="00D12B9E"/>
    <w:rsid w:val="00D95610"/>
    <w:rsid w:val="00DD027B"/>
    <w:rsid w:val="00DD150F"/>
    <w:rsid w:val="00E04BFA"/>
    <w:rsid w:val="00E133CD"/>
    <w:rsid w:val="00E54741"/>
    <w:rsid w:val="00EB09C9"/>
    <w:rsid w:val="00F14AD7"/>
    <w:rsid w:val="00F537D7"/>
    <w:rsid w:val="00F53A1C"/>
    <w:rsid w:val="00F75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BA7B2"/>
  <w15:chartTrackingRefBased/>
  <w15:docId w15:val="{35F7823F-5330-4D59-8248-2124F8B8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4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03">
    <w:name w:val="e-03"/>
    <w:basedOn w:val="DefaultParagraphFont"/>
    <w:rsid w:val="00AC60D8"/>
  </w:style>
  <w:style w:type="paragraph" w:styleId="ListParagraph">
    <w:name w:val="List Paragraph"/>
    <w:basedOn w:val="Normal"/>
    <w:uiPriority w:val="34"/>
    <w:qFormat/>
    <w:rsid w:val="00E133CD"/>
    <w:pPr>
      <w:spacing w:after="0" w:line="240" w:lineRule="auto"/>
      <w:ind w:left="720"/>
    </w:pPr>
    <w:rPr>
      <w:rFonts w:ascii="Calibri" w:hAnsi="Calibri" w:cs="Calibri"/>
    </w:rPr>
  </w:style>
  <w:style w:type="table" w:styleId="GridTable1Light">
    <w:name w:val="Grid Table 1 Light"/>
    <w:basedOn w:val="TableNormal"/>
    <w:uiPriority w:val="46"/>
    <w:rsid w:val="005326A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gmaildefault">
    <w:name w:val="gmail_default"/>
    <w:basedOn w:val="DefaultParagraphFont"/>
    <w:rsid w:val="00945DFE"/>
  </w:style>
  <w:style w:type="paragraph" w:customStyle="1" w:styleId="Default">
    <w:name w:val="Default"/>
    <w:rsid w:val="001D75E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6E3C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5610"/>
    <w:rPr>
      <w:color w:val="0000FF"/>
      <w:u w:val="single"/>
    </w:rPr>
  </w:style>
  <w:style w:type="character" w:styleId="Emphasis">
    <w:name w:val="Emphasis"/>
    <w:basedOn w:val="DefaultParagraphFont"/>
    <w:uiPriority w:val="20"/>
    <w:qFormat/>
    <w:rsid w:val="00D95610"/>
    <w:rPr>
      <w:i/>
      <w:iCs/>
    </w:rPr>
  </w:style>
  <w:style w:type="paragraph" w:styleId="Header">
    <w:name w:val="header"/>
    <w:basedOn w:val="Normal"/>
    <w:link w:val="HeaderChar"/>
    <w:uiPriority w:val="99"/>
    <w:unhideWhenUsed/>
    <w:rsid w:val="00F53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A1C"/>
  </w:style>
  <w:style w:type="paragraph" w:styleId="Footer">
    <w:name w:val="footer"/>
    <w:basedOn w:val="Normal"/>
    <w:link w:val="FooterChar"/>
    <w:uiPriority w:val="99"/>
    <w:unhideWhenUsed/>
    <w:rsid w:val="00F53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657880">
      <w:bodyDiv w:val="1"/>
      <w:marLeft w:val="0"/>
      <w:marRight w:val="0"/>
      <w:marTop w:val="0"/>
      <w:marBottom w:val="0"/>
      <w:divBdr>
        <w:top w:val="none" w:sz="0" w:space="0" w:color="auto"/>
        <w:left w:val="none" w:sz="0" w:space="0" w:color="auto"/>
        <w:bottom w:val="none" w:sz="0" w:space="0" w:color="auto"/>
        <w:right w:val="none" w:sz="0" w:space="0" w:color="auto"/>
      </w:divBdr>
    </w:div>
    <w:div w:id="198754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dexchange.us5.list-manage.com/track/click?u=87d7c8afc03ba69ee70d865b9&amp;id=d08e9b7137&amp;e=eeb73fc578" TargetMode="External"/><Relationship Id="rId3" Type="http://schemas.openxmlformats.org/officeDocument/2006/relationships/settings" Target="settings.xml"/><Relationship Id="rId7" Type="http://schemas.openxmlformats.org/officeDocument/2006/relationships/hyperlink" Target="mailto:e-snaps@hu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FY 2021 CoC COMPETTION WEEKLY FAQs</vt:lpstr>
    </vt:vector>
  </TitlesOfParts>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2021 CoC COMPETTION WEEKLY FAQs</dc:title>
  <dc:subject/>
  <dc:creator>Gibson, Jamie</dc:creator>
  <cp:keywords/>
  <dc:description/>
  <cp:lastModifiedBy>Carrie Stemrich</cp:lastModifiedBy>
  <cp:revision>5</cp:revision>
  <dcterms:created xsi:type="dcterms:W3CDTF">2021-10-13T02:58:00Z</dcterms:created>
  <dcterms:modified xsi:type="dcterms:W3CDTF">2021-10-13T15:56:00Z</dcterms:modified>
</cp:coreProperties>
</file>