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b" ContentType="application/vnd.ms-excel.sheet.binary.macroEnabled.12"/>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19141248"/>
        <w:docPartObj>
          <w:docPartGallery w:val="Cover Pages"/>
          <w:docPartUnique/>
        </w:docPartObj>
      </w:sdtPr>
      <w:sdtContent>
        <w:p w:rsidR="00BC5BE4" w:rsidRDefault="00BC5BE4">
          <w:r>
            <w:rPr>
              <w:noProof/>
            </w:rPr>
            <mc:AlternateContent>
              <mc:Choice Requires="wps">
                <w:drawing>
                  <wp:anchor distT="0" distB="0" distL="114300" distR="114300" simplePos="0" relativeHeight="251663360" behindDoc="1" locked="0" layoutInCell="1" allowOverlap="1" wp14:anchorId="7380BB2A" wp14:editId="2C992615">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277CF1" w:rsidRDefault="00277CF1"/>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380BB2A" id="Rectangle 34"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" fillcolor="#f1efe6 [2579]" stroked="f" strokeweight="2pt">
                    <v:fill color2="#575131 [963]" rotate="t" focusposition=".5,.5" focussize="" focus="100%" type="gradientRadial"/>
                    <v:path arrowok="t"/>
                    <v:textbox inset="21.6pt,,21.6pt">
                      <w:txbxContent>
                        <w:p w:rsidR="00277CF1" w:rsidRDefault="00277CF1"/>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0A56B5CB" wp14:editId="3B88EF22">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7CF1" w:rsidRDefault="00277CF1">
                                <w:pPr>
                                  <w:spacing w:before="240"/>
                                  <w:jc w:val="center"/>
                                  <w:rPr>
                                    <w:color w:val="FFFFFF" w:themeColor="background1"/>
                                  </w:rPr>
                                </w:pPr>
                                <w:sdt>
                                  <w:sdtPr>
                                    <w:rPr>
                                      <w:color w:val="FFFFFF" w:themeColor="background1"/>
                                    </w:rPr>
                                    <w:alias w:val="Abstract"/>
                                    <w:id w:val="156495071"/>
                                    <w:dataBinding w:prefixMappings="xmlns:ns0='http://schemas.microsoft.com/office/2006/coverPageProps'" w:xpath="/ns0:CoverPageProperties[1]/ns0:Abstract[1]" w:storeItemID="{55AF091B-3C7A-41E3-B477-F2FDAA23CFDA}"/>
                                    <w:text/>
                                  </w:sdtPr>
                                  <w:sdtContent>
                                    <w:r>
                                      <w:rPr>
                                        <w:color w:val="FFFFFF" w:themeColor="background1"/>
                                      </w:rPr>
                                      <w:t xml:space="preserve">A Second Look at Racial Inequity in  the Homeless Continuum of Care System in San Diego City and County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0A56B5CB" id="Rectangle 35"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" fillcolor="#1f497d [3215]" stroked="f" strokeweight="2pt">
                    <v:textbox inset="14.4pt,14.4pt,14.4pt,28.8pt">
                      <w:txbxContent>
                        <w:p w:rsidR="00277CF1" w:rsidRDefault="00277CF1">
                          <w:pPr>
                            <w:spacing w:before="240"/>
                            <w:jc w:val="center"/>
                            <w:rPr>
                              <w:color w:val="FFFFFF" w:themeColor="background1"/>
                            </w:rPr>
                          </w:pPr>
                          <w:sdt>
                            <w:sdtPr>
                              <w:rPr>
                                <w:color w:val="FFFFFF" w:themeColor="background1"/>
                              </w:rPr>
                              <w:alias w:val="Abstract"/>
                              <w:id w:val="156495071"/>
                              <w:dataBinding w:prefixMappings="xmlns:ns0='http://schemas.microsoft.com/office/2006/coverPageProps'" w:xpath="/ns0:CoverPageProperties[1]/ns0:Abstract[1]" w:storeItemID="{55AF091B-3C7A-41E3-B477-F2FDAA23CFDA}"/>
                              <w:text/>
                            </w:sdtPr>
                            <w:sdtContent>
                              <w:r>
                                <w:rPr>
                                  <w:color w:val="FFFFFF" w:themeColor="background1"/>
                                </w:rPr>
                                <w:t xml:space="preserve">A Second Look at Racial Inequity in  the Homeless Continuum of Care System in San Diego City and County </w:t>
                              </w:r>
                            </w:sdtContent>
                          </w:sdt>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0F4AC2A5" wp14:editId="4219FEDF">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7E071E0C"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7A537D10" wp14:editId="6FF1B6A9">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0B4A82D8"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26F96828" wp14:editId="491D9CA0">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p w:rsidR="00277CF1" w:rsidRDefault="00277CF1">
                                <w:pPr>
                                  <w:rPr>
                                    <w:rFonts w:asciiTheme="majorHAnsi" w:hAnsiTheme="majorHAnsi"/>
                                    <w:noProof/>
                                    <w:color w:val="4F81BD" w:themeColor="accent1"/>
                                    <w:sz w:val="44"/>
                                    <w:szCs w:val="44"/>
                                  </w:rPr>
                                </w:pPr>
                                <w:r w:rsidRPr="00BC5BE4">
                                  <w:rPr>
                                    <w:rFonts w:asciiTheme="majorHAnsi" w:hAnsiTheme="majorHAnsi"/>
                                    <w:noProof/>
                                    <w:color w:val="4F81BD" w:themeColor="accent1"/>
                                    <w:sz w:val="44"/>
                                    <w:szCs w:val="44"/>
                                  </w:rPr>
                                  <w:t>Racial Equality in the San Diego Continuum of Care</w:t>
                                </w:r>
                                <w:r>
                                  <w:rPr>
                                    <w:rFonts w:asciiTheme="majorHAnsi" w:hAnsiTheme="majorHAnsi"/>
                                    <w:noProof/>
                                    <w:color w:val="4F81BD" w:themeColor="accent1"/>
                                    <w:sz w:val="44"/>
                                    <w:szCs w:val="44"/>
                                  </w:rPr>
                                  <w:t xml:space="preserve">: </w:t>
                                </w:r>
                              </w:p>
                              <w:p w:rsidR="00277CF1" w:rsidRPr="00BC5BE4" w:rsidRDefault="00277CF1">
                                <w:pPr>
                                  <w:rPr>
                                    <w:rFonts w:asciiTheme="majorHAnsi" w:hAnsiTheme="majorHAnsi"/>
                                    <w:noProof/>
                                    <w:color w:val="4F81BD" w:themeColor="accent1"/>
                                    <w:sz w:val="44"/>
                                    <w:szCs w:val="44"/>
                                  </w:rPr>
                                </w:pPr>
                                <w:r>
                                  <w:rPr>
                                    <w:rFonts w:asciiTheme="majorHAnsi" w:hAnsiTheme="majorHAnsi"/>
                                    <w:noProof/>
                                    <w:color w:val="4F81BD" w:themeColor="accent1"/>
                                    <w:sz w:val="44"/>
                                    <w:szCs w:val="44"/>
                                  </w:rPr>
                                  <w:t xml:space="preserve">What the data tell us about the incidence and outcomes in the CoC  </w:t>
                                </w:r>
                              </w:p>
                              <w:p w:rsidR="00277CF1" w:rsidRDefault="00277CF1">
                                <w:pPr>
                                  <w:rPr>
                                    <w:rFonts w:asciiTheme="majorHAnsi" w:hAnsiTheme="majorHAnsi"/>
                                    <w:noProof/>
                                    <w:color w:val="1F497D" w:themeColor="text2"/>
                                    <w:sz w:val="32"/>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26F96828" id="_x0000_t202" coordsize="21600,21600" o:spt="202" path="m,l,21600r21600,l21600,xe">
                    <v:stroke joinstyle="miter"/>
                    <v:path gradientshapeok="t" o:connecttype="rect"/>
                  </v:shapetype>
                  <v:shape id="Text Box 39" o:spid="_x0000_s1028"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iBOQ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AwRx39ZeZWd0a1Q3L1bzdYmKNsy6V2YwIOgCQ+9ecOSVwsvqIlFSKPPrb3YfD97g&#10;paTBwKXU/jwyIyipvkswOh9NJn5CgzKZzmIo5tazv/XIY/2oMNMjrJfmQfTxrurF3Kj6Dbux8q/C&#10;xSTH2yl1vfjoujXAbnGxWoUgzKRmbiO3mvvUHjeP9659Y0ZfSHHg81n1o8mSD9x0sf6m1aujA0OB&#10;OI9zhypY9ArmOfB52T2/MLd6iHr/Qyx/Aw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nQUYgTkCAABpBAAADgAAAAAAAAAAAAAA&#10;AAAuAgAAZHJzL2Uyb0RvYy54bWxQSwECLQAUAAYACAAAACEAeUQr7toAAAAFAQAADwAAAAAAAAAA&#10;AAAAAACTBAAAZHJzL2Rvd25yZXYueG1sUEsFBgAAAAAEAAQA8wAAAJoFAAAAAA==&#10;" filled="f" stroked="f" strokeweight=".5pt">
                    <v:textbox style="mso-fit-shape-to-text:t">
                      <w:txbxContent>
                        <w:p w:rsidR="00277CF1" w:rsidRDefault="00277CF1">
                          <w:pPr>
                            <w:rPr>
                              <w:rFonts w:asciiTheme="majorHAnsi" w:hAnsiTheme="majorHAnsi"/>
                              <w:noProof/>
                              <w:color w:val="4F81BD" w:themeColor="accent1"/>
                              <w:sz w:val="44"/>
                              <w:szCs w:val="44"/>
                            </w:rPr>
                          </w:pPr>
                          <w:r w:rsidRPr="00BC5BE4">
                            <w:rPr>
                              <w:rFonts w:asciiTheme="majorHAnsi" w:hAnsiTheme="majorHAnsi"/>
                              <w:noProof/>
                              <w:color w:val="4F81BD" w:themeColor="accent1"/>
                              <w:sz w:val="44"/>
                              <w:szCs w:val="44"/>
                            </w:rPr>
                            <w:t>Racial Equality in the San Diego Continuum of Care</w:t>
                          </w:r>
                          <w:r>
                            <w:rPr>
                              <w:rFonts w:asciiTheme="majorHAnsi" w:hAnsiTheme="majorHAnsi"/>
                              <w:noProof/>
                              <w:color w:val="4F81BD" w:themeColor="accent1"/>
                              <w:sz w:val="44"/>
                              <w:szCs w:val="44"/>
                            </w:rPr>
                            <w:t xml:space="preserve">: </w:t>
                          </w:r>
                        </w:p>
                        <w:p w:rsidR="00277CF1" w:rsidRPr="00BC5BE4" w:rsidRDefault="00277CF1">
                          <w:pPr>
                            <w:rPr>
                              <w:rFonts w:asciiTheme="majorHAnsi" w:hAnsiTheme="majorHAnsi"/>
                              <w:noProof/>
                              <w:color w:val="4F81BD" w:themeColor="accent1"/>
                              <w:sz w:val="44"/>
                              <w:szCs w:val="44"/>
                            </w:rPr>
                          </w:pPr>
                          <w:r>
                            <w:rPr>
                              <w:rFonts w:asciiTheme="majorHAnsi" w:hAnsiTheme="majorHAnsi"/>
                              <w:noProof/>
                              <w:color w:val="4F81BD" w:themeColor="accent1"/>
                              <w:sz w:val="44"/>
                              <w:szCs w:val="44"/>
                            </w:rPr>
                            <w:t xml:space="preserve">What the data tell us about the incidence and outcomes in the CoC  </w:t>
                          </w:r>
                        </w:p>
                        <w:p w:rsidR="00277CF1" w:rsidRDefault="00277CF1">
                          <w:pPr>
                            <w:rPr>
                              <w:rFonts w:asciiTheme="majorHAnsi" w:hAnsiTheme="majorHAnsi"/>
                              <w:noProof/>
                              <w:color w:val="1F497D" w:themeColor="text2"/>
                              <w:sz w:val="32"/>
                              <w:szCs w:val="40"/>
                            </w:rPr>
                          </w:pPr>
                        </w:p>
                      </w:txbxContent>
                    </v:textbox>
                    <w10:wrap type="square" anchorx="page" anchory="page"/>
                  </v:shape>
                </w:pict>
              </mc:Fallback>
            </mc:AlternateContent>
          </w:r>
        </w:p>
        <w:p w:rsidR="00BC5BE4" w:rsidRDefault="0006668F">
          <w:r>
            <w:rPr>
              <w:noProof/>
            </w:rPr>
            <mc:AlternateContent>
              <mc:Choice Requires="wps">
                <w:drawing>
                  <wp:anchor distT="0" distB="0" distL="114300" distR="114300" simplePos="0" relativeHeight="251664384" behindDoc="0" locked="0" layoutInCell="1" allowOverlap="1" wp14:anchorId="03C9D0F4" wp14:editId="7061D04B">
                    <wp:simplePos x="0" y="0"/>
                    <wp:positionH relativeFrom="page">
                      <wp:posOffset>3538025</wp:posOffset>
                    </wp:positionH>
                    <wp:positionV relativeFrom="page">
                      <wp:posOffset>6506309</wp:posOffset>
                    </wp:positionV>
                    <wp:extent cx="2797810" cy="402248"/>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402248"/>
                            </a:xfrm>
                            <a:prstGeom prst="rect">
                              <a:avLst/>
                            </a:prstGeom>
                            <a:noFill/>
                            <a:ln w="6350">
                              <a:noFill/>
                            </a:ln>
                            <a:effectLst/>
                          </wps:spPr>
                          <wps:txbx>
                            <w:txbxContent>
                              <w:p w:rsidR="00277CF1" w:rsidRPr="00584A9B" w:rsidRDefault="00277CF1" w:rsidP="00584A9B">
                                <w:pPr>
                                  <w:pStyle w:val="NoSpacing"/>
                                  <w:jc w:val="center"/>
                                  <w:rPr>
                                    <w:b/>
                                    <w:noProof/>
                                    <w:color w:val="1F497D" w:themeColor="text2"/>
                                    <w:sz w:val="36"/>
                                    <w:szCs w:val="36"/>
                                  </w:rPr>
                                </w:pPr>
                                <w:r w:rsidRPr="00584A9B">
                                  <w:rPr>
                                    <w:b/>
                                    <w:noProof/>
                                    <w:color w:val="1F497D" w:themeColor="text2"/>
                                    <w:sz w:val="36"/>
                                    <w:szCs w:val="36"/>
                                  </w:rPr>
                                  <w:t>2019 UPDATE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36000</wp14:pctWidth>
                    </wp14:sizeRelH>
                    <wp14:sizeRelV relativeFrom="margin">
                      <wp14:pctHeight>0</wp14:pctHeight>
                    </wp14:sizeRelV>
                  </wp:anchor>
                </w:drawing>
              </mc:Choice>
              <mc:Fallback>
                <w:pict>
                  <v:shape w14:anchorId="03C9D0F4" id="Text Box 33" o:spid="_x0000_s1029" type="#_x0000_t202" style="position:absolute;margin-left:278.6pt;margin-top:512.3pt;width:220.3pt;height:31.6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" filled="f" stroked="f" strokeweight=".5pt">
                    <v:textbox>
                      <w:txbxContent>
                        <w:p w:rsidR="00277CF1" w:rsidRPr="00584A9B" w:rsidRDefault="00277CF1" w:rsidP="00584A9B">
                          <w:pPr>
                            <w:pStyle w:val="NoSpacing"/>
                            <w:jc w:val="center"/>
                            <w:rPr>
                              <w:b/>
                              <w:noProof/>
                              <w:color w:val="1F497D" w:themeColor="text2"/>
                              <w:sz w:val="36"/>
                              <w:szCs w:val="36"/>
                            </w:rPr>
                          </w:pPr>
                          <w:r w:rsidRPr="00584A9B">
                            <w:rPr>
                              <w:b/>
                              <w:noProof/>
                              <w:color w:val="1F497D" w:themeColor="text2"/>
                              <w:sz w:val="36"/>
                              <w:szCs w:val="36"/>
                            </w:rPr>
                            <w:t>2019 UPDATE</w:t>
                          </w:r>
                        </w:p>
                      </w:txbxContent>
                    </v:textbox>
                    <w10:wrap type="square" anchorx="page" anchory="page"/>
                  </v:shape>
                </w:pict>
              </mc:Fallback>
            </mc:AlternateContent>
          </w:r>
          <w:r w:rsidR="00BC5BE4">
            <w:br w:type="page"/>
          </w:r>
        </w:p>
      </w:sdtContent>
    </w:sdt>
    <w:sdt>
      <w:sdtPr>
        <w:rPr>
          <w:rFonts w:asciiTheme="minorHAnsi" w:eastAsiaTheme="minorHAnsi" w:hAnsiTheme="minorHAnsi" w:cstheme="minorBidi"/>
          <w:b w:val="0"/>
          <w:bCs w:val="0"/>
          <w:color w:val="auto"/>
          <w:sz w:val="22"/>
          <w:szCs w:val="22"/>
          <w:lang w:eastAsia="en-US"/>
        </w:rPr>
        <w:id w:val="1638764325"/>
        <w:docPartObj>
          <w:docPartGallery w:val="Table of Contents"/>
          <w:docPartUnique/>
        </w:docPartObj>
      </w:sdtPr>
      <w:sdtEndPr>
        <w:rPr>
          <w:noProof/>
        </w:rPr>
      </w:sdtEndPr>
      <w:sdtContent>
        <w:p w:rsidR="00BF0424" w:rsidRDefault="00BF0424">
          <w:pPr>
            <w:pStyle w:val="TOCHeading"/>
          </w:pPr>
          <w:r>
            <w:t>Table of Co</w:t>
          </w:r>
          <w:bookmarkStart w:id="0" w:name="_GoBack"/>
          <w:bookmarkEnd w:id="0"/>
          <w:r>
            <w:t>ntents</w:t>
          </w:r>
        </w:p>
        <w:p w:rsidR="006A75BF" w:rsidRDefault="00BF042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20254149" w:history="1">
            <w:r w:rsidR="006A75BF" w:rsidRPr="00BB14E5">
              <w:rPr>
                <w:rStyle w:val="Hyperlink"/>
                <w:noProof/>
              </w:rPr>
              <w:t>2019 UPDATE: RACIAL EQUALITY AND THE SAN DIEGO COC</w:t>
            </w:r>
            <w:r w:rsidR="006A75BF">
              <w:rPr>
                <w:noProof/>
                <w:webHidden/>
              </w:rPr>
              <w:tab/>
            </w:r>
            <w:r w:rsidR="006A75BF">
              <w:rPr>
                <w:noProof/>
                <w:webHidden/>
              </w:rPr>
              <w:fldChar w:fldCharType="begin"/>
            </w:r>
            <w:r w:rsidR="006A75BF">
              <w:rPr>
                <w:noProof/>
                <w:webHidden/>
              </w:rPr>
              <w:instrText xml:space="preserve"> PAGEREF _Toc20254149 \h </w:instrText>
            </w:r>
            <w:r w:rsidR="006A75BF">
              <w:rPr>
                <w:noProof/>
                <w:webHidden/>
              </w:rPr>
            </w:r>
            <w:r w:rsidR="006A75BF">
              <w:rPr>
                <w:noProof/>
                <w:webHidden/>
              </w:rPr>
              <w:fldChar w:fldCharType="separate"/>
            </w:r>
            <w:r w:rsidR="006A75BF">
              <w:rPr>
                <w:noProof/>
                <w:webHidden/>
              </w:rPr>
              <w:t>2</w:t>
            </w:r>
            <w:r w:rsidR="006A75BF">
              <w:rPr>
                <w:noProof/>
                <w:webHidden/>
              </w:rPr>
              <w:fldChar w:fldCharType="end"/>
            </w:r>
          </w:hyperlink>
        </w:p>
        <w:p w:rsidR="006A75BF" w:rsidRDefault="006A75BF">
          <w:pPr>
            <w:pStyle w:val="TOC2"/>
            <w:tabs>
              <w:tab w:val="right" w:leader="dot" w:pos="9350"/>
            </w:tabs>
            <w:rPr>
              <w:rFonts w:eastAsiaTheme="minorEastAsia"/>
              <w:noProof/>
            </w:rPr>
          </w:pPr>
          <w:hyperlink w:anchor="_Toc20254150" w:history="1">
            <w:r w:rsidRPr="00BB14E5">
              <w:rPr>
                <w:rStyle w:val="Hyperlink"/>
                <w:noProof/>
              </w:rPr>
              <w:t>Context and Purpose</w:t>
            </w:r>
            <w:r>
              <w:rPr>
                <w:noProof/>
                <w:webHidden/>
              </w:rPr>
              <w:tab/>
            </w:r>
            <w:r>
              <w:rPr>
                <w:noProof/>
                <w:webHidden/>
              </w:rPr>
              <w:fldChar w:fldCharType="begin"/>
            </w:r>
            <w:r>
              <w:rPr>
                <w:noProof/>
                <w:webHidden/>
              </w:rPr>
              <w:instrText xml:space="preserve"> PAGEREF _Toc20254150 \h </w:instrText>
            </w:r>
            <w:r>
              <w:rPr>
                <w:noProof/>
                <w:webHidden/>
              </w:rPr>
            </w:r>
            <w:r>
              <w:rPr>
                <w:noProof/>
                <w:webHidden/>
              </w:rPr>
              <w:fldChar w:fldCharType="separate"/>
            </w:r>
            <w:r>
              <w:rPr>
                <w:noProof/>
                <w:webHidden/>
              </w:rPr>
              <w:t>2</w:t>
            </w:r>
            <w:r>
              <w:rPr>
                <w:noProof/>
                <w:webHidden/>
              </w:rPr>
              <w:fldChar w:fldCharType="end"/>
            </w:r>
          </w:hyperlink>
        </w:p>
        <w:p w:rsidR="006A75BF" w:rsidRDefault="006A75BF">
          <w:pPr>
            <w:pStyle w:val="TOC2"/>
            <w:tabs>
              <w:tab w:val="right" w:leader="dot" w:pos="9350"/>
            </w:tabs>
            <w:rPr>
              <w:rFonts w:eastAsiaTheme="minorEastAsia"/>
              <w:noProof/>
            </w:rPr>
          </w:pPr>
          <w:hyperlink w:anchor="_Toc20254151" w:history="1">
            <w:r w:rsidRPr="00BB14E5">
              <w:rPr>
                <w:rStyle w:val="Hyperlink"/>
                <w:noProof/>
              </w:rPr>
              <w:t>Racial and Ethnic Profiles: Inequity, Poverty, and Homelessness – 2019</w:t>
            </w:r>
            <w:r>
              <w:rPr>
                <w:noProof/>
                <w:webHidden/>
              </w:rPr>
              <w:tab/>
            </w:r>
            <w:r>
              <w:rPr>
                <w:noProof/>
                <w:webHidden/>
              </w:rPr>
              <w:fldChar w:fldCharType="begin"/>
            </w:r>
            <w:r>
              <w:rPr>
                <w:noProof/>
                <w:webHidden/>
              </w:rPr>
              <w:instrText xml:space="preserve"> PAGEREF _Toc20254151 \h </w:instrText>
            </w:r>
            <w:r>
              <w:rPr>
                <w:noProof/>
                <w:webHidden/>
              </w:rPr>
            </w:r>
            <w:r>
              <w:rPr>
                <w:noProof/>
                <w:webHidden/>
              </w:rPr>
              <w:fldChar w:fldCharType="separate"/>
            </w:r>
            <w:r>
              <w:rPr>
                <w:noProof/>
                <w:webHidden/>
              </w:rPr>
              <w:t>3</w:t>
            </w:r>
            <w:r>
              <w:rPr>
                <w:noProof/>
                <w:webHidden/>
              </w:rPr>
              <w:fldChar w:fldCharType="end"/>
            </w:r>
          </w:hyperlink>
        </w:p>
        <w:p w:rsidR="006A75BF" w:rsidRDefault="006A75BF">
          <w:pPr>
            <w:pStyle w:val="TOC2"/>
            <w:tabs>
              <w:tab w:val="right" w:leader="dot" w:pos="9350"/>
            </w:tabs>
            <w:rPr>
              <w:rFonts w:eastAsiaTheme="minorEastAsia"/>
              <w:noProof/>
            </w:rPr>
          </w:pPr>
          <w:hyperlink w:anchor="_Toc20254152" w:history="1">
            <w:r w:rsidRPr="00BB14E5">
              <w:rPr>
                <w:rStyle w:val="Hyperlink"/>
                <w:noProof/>
              </w:rPr>
              <w:t>Causes of Homelessness</w:t>
            </w:r>
            <w:r>
              <w:rPr>
                <w:noProof/>
                <w:webHidden/>
              </w:rPr>
              <w:tab/>
            </w:r>
            <w:r>
              <w:rPr>
                <w:noProof/>
                <w:webHidden/>
              </w:rPr>
              <w:fldChar w:fldCharType="begin"/>
            </w:r>
            <w:r>
              <w:rPr>
                <w:noProof/>
                <w:webHidden/>
              </w:rPr>
              <w:instrText xml:space="preserve"> PAGEREF _Toc20254152 \h </w:instrText>
            </w:r>
            <w:r>
              <w:rPr>
                <w:noProof/>
                <w:webHidden/>
              </w:rPr>
            </w:r>
            <w:r>
              <w:rPr>
                <w:noProof/>
                <w:webHidden/>
              </w:rPr>
              <w:fldChar w:fldCharType="separate"/>
            </w:r>
            <w:r>
              <w:rPr>
                <w:noProof/>
                <w:webHidden/>
              </w:rPr>
              <w:t>3</w:t>
            </w:r>
            <w:r>
              <w:rPr>
                <w:noProof/>
                <w:webHidden/>
              </w:rPr>
              <w:fldChar w:fldCharType="end"/>
            </w:r>
          </w:hyperlink>
        </w:p>
        <w:p w:rsidR="006A75BF" w:rsidRDefault="006A75BF">
          <w:pPr>
            <w:pStyle w:val="TOC3"/>
            <w:tabs>
              <w:tab w:val="right" w:leader="dot" w:pos="9350"/>
            </w:tabs>
            <w:rPr>
              <w:rFonts w:eastAsiaTheme="minorEastAsia"/>
              <w:noProof/>
            </w:rPr>
          </w:pPr>
          <w:hyperlink w:anchor="_Toc20254153" w:history="1">
            <w:r w:rsidRPr="00BB14E5">
              <w:rPr>
                <w:rStyle w:val="Hyperlink"/>
                <w:noProof/>
              </w:rPr>
              <w:t>Poverty</w:t>
            </w:r>
            <w:r>
              <w:rPr>
                <w:noProof/>
                <w:webHidden/>
              </w:rPr>
              <w:tab/>
            </w:r>
            <w:r>
              <w:rPr>
                <w:noProof/>
                <w:webHidden/>
              </w:rPr>
              <w:fldChar w:fldCharType="begin"/>
            </w:r>
            <w:r>
              <w:rPr>
                <w:noProof/>
                <w:webHidden/>
              </w:rPr>
              <w:instrText xml:space="preserve"> PAGEREF _Toc20254153 \h </w:instrText>
            </w:r>
            <w:r>
              <w:rPr>
                <w:noProof/>
                <w:webHidden/>
              </w:rPr>
            </w:r>
            <w:r>
              <w:rPr>
                <w:noProof/>
                <w:webHidden/>
              </w:rPr>
              <w:fldChar w:fldCharType="separate"/>
            </w:r>
            <w:r>
              <w:rPr>
                <w:noProof/>
                <w:webHidden/>
              </w:rPr>
              <w:t>4</w:t>
            </w:r>
            <w:r>
              <w:rPr>
                <w:noProof/>
                <w:webHidden/>
              </w:rPr>
              <w:fldChar w:fldCharType="end"/>
            </w:r>
          </w:hyperlink>
        </w:p>
        <w:p w:rsidR="006A75BF" w:rsidRDefault="006A75BF">
          <w:pPr>
            <w:pStyle w:val="TOC3"/>
            <w:tabs>
              <w:tab w:val="right" w:leader="dot" w:pos="9350"/>
            </w:tabs>
            <w:rPr>
              <w:rFonts w:eastAsiaTheme="minorEastAsia"/>
              <w:noProof/>
            </w:rPr>
          </w:pPr>
          <w:hyperlink w:anchor="_Toc20254154" w:history="1">
            <w:r w:rsidRPr="00BB14E5">
              <w:rPr>
                <w:rStyle w:val="Hyperlink"/>
                <w:noProof/>
              </w:rPr>
              <w:t>Access to Housing</w:t>
            </w:r>
            <w:r>
              <w:rPr>
                <w:noProof/>
                <w:webHidden/>
              </w:rPr>
              <w:tab/>
            </w:r>
            <w:r>
              <w:rPr>
                <w:noProof/>
                <w:webHidden/>
              </w:rPr>
              <w:fldChar w:fldCharType="begin"/>
            </w:r>
            <w:r>
              <w:rPr>
                <w:noProof/>
                <w:webHidden/>
              </w:rPr>
              <w:instrText xml:space="preserve"> PAGEREF _Toc20254154 \h </w:instrText>
            </w:r>
            <w:r>
              <w:rPr>
                <w:noProof/>
                <w:webHidden/>
              </w:rPr>
            </w:r>
            <w:r>
              <w:rPr>
                <w:noProof/>
                <w:webHidden/>
              </w:rPr>
              <w:fldChar w:fldCharType="separate"/>
            </w:r>
            <w:r>
              <w:rPr>
                <w:noProof/>
                <w:webHidden/>
              </w:rPr>
              <w:t>4</w:t>
            </w:r>
            <w:r>
              <w:rPr>
                <w:noProof/>
                <w:webHidden/>
              </w:rPr>
              <w:fldChar w:fldCharType="end"/>
            </w:r>
          </w:hyperlink>
        </w:p>
        <w:p w:rsidR="006A75BF" w:rsidRDefault="006A75BF">
          <w:pPr>
            <w:pStyle w:val="TOC3"/>
            <w:tabs>
              <w:tab w:val="right" w:leader="dot" w:pos="9350"/>
            </w:tabs>
            <w:rPr>
              <w:rFonts w:eastAsiaTheme="minorEastAsia"/>
              <w:noProof/>
            </w:rPr>
          </w:pPr>
          <w:hyperlink w:anchor="_Toc20254155" w:history="1">
            <w:r w:rsidRPr="00BB14E5">
              <w:rPr>
                <w:rStyle w:val="Hyperlink"/>
                <w:noProof/>
              </w:rPr>
              <w:t>Health</w:t>
            </w:r>
            <w:r>
              <w:rPr>
                <w:noProof/>
                <w:webHidden/>
              </w:rPr>
              <w:tab/>
            </w:r>
            <w:r>
              <w:rPr>
                <w:noProof/>
                <w:webHidden/>
              </w:rPr>
              <w:fldChar w:fldCharType="begin"/>
            </w:r>
            <w:r>
              <w:rPr>
                <w:noProof/>
                <w:webHidden/>
              </w:rPr>
              <w:instrText xml:space="preserve"> PAGEREF _Toc20254155 \h </w:instrText>
            </w:r>
            <w:r>
              <w:rPr>
                <w:noProof/>
                <w:webHidden/>
              </w:rPr>
            </w:r>
            <w:r>
              <w:rPr>
                <w:noProof/>
                <w:webHidden/>
              </w:rPr>
              <w:fldChar w:fldCharType="separate"/>
            </w:r>
            <w:r>
              <w:rPr>
                <w:noProof/>
                <w:webHidden/>
              </w:rPr>
              <w:t>5</w:t>
            </w:r>
            <w:r>
              <w:rPr>
                <w:noProof/>
                <w:webHidden/>
              </w:rPr>
              <w:fldChar w:fldCharType="end"/>
            </w:r>
          </w:hyperlink>
        </w:p>
        <w:p w:rsidR="006A75BF" w:rsidRDefault="006A75BF">
          <w:pPr>
            <w:pStyle w:val="TOC2"/>
            <w:tabs>
              <w:tab w:val="right" w:leader="dot" w:pos="9350"/>
            </w:tabs>
            <w:rPr>
              <w:rFonts w:eastAsiaTheme="minorEastAsia"/>
              <w:noProof/>
            </w:rPr>
          </w:pPr>
          <w:hyperlink w:anchor="_Toc20254156" w:history="1">
            <w:r w:rsidRPr="00BB14E5">
              <w:rPr>
                <w:rStyle w:val="Hyperlink"/>
                <w:noProof/>
              </w:rPr>
              <w:t>2019 Conclusion</w:t>
            </w:r>
            <w:r>
              <w:rPr>
                <w:noProof/>
                <w:webHidden/>
              </w:rPr>
              <w:tab/>
            </w:r>
            <w:r>
              <w:rPr>
                <w:noProof/>
                <w:webHidden/>
              </w:rPr>
              <w:fldChar w:fldCharType="begin"/>
            </w:r>
            <w:r>
              <w:rPr>
                <w:noProof/>
                <w:webHidden/>
              </w:rPr>
              <w:instrText xml:space="preserve"> PAGEREF _Toc20254156 \h </w:instrText>
            </w:r>
            <w:r>
              <w:rPr>
                <w:noProof/>
                <w:webHidden/>
              </w:rPr>
            </w:r>
            <w:r>
              <w:rPr>
                <w:noProof/>
                <w:webHidden/>
              </w:rPr>
              <w:fldChar w:fldCharType="separate"/>
            </w:r>
            <w:r>
              <w:rPr>
                <w:noProof/>
                <w:webHidden/>
              </w:rPr>
              <w:t>6</w:t>
            </w:r>
            <w:r>
              <w:rPr>
                <w:noProof/>
                <w:webHidden/>
              </w:rPr>
              <w:fldChar w:fldCharType="end"/>
            </w:r>
          </w:hyperlink>
        </w:p>
        <w:p w:rsidR="006A75BF" w:rsidRDefault="006A75BF">
          <w:pPr>
            <w:pStyle w:val="TOC2"/>
            <w:tabs>
              <w:tab w:val="right" w:leader="dot" w:pos="9350"/>
            </w:tabs>
            <w:rPr>
              <w:rFonts w:eastAsiaTheme="minorEastAsia"/>
              <w:noProof/>
            </w:rPr>
          </w:pPr>
          <w:hyperlink w:anchor="_Toc20254157" w:history="1">
            <w:r w:rsidRPr="00BB14E5">
              <w:rPr>
                <w:rStyle w:val="Hyperlink"/>
                <w:noProof/>
              </w:rPr>
              <w:t>CoC NOFA Response</w:t>
            </w:r>
            <w:r>
              <w:rPr>
                <w:noProof/>
                <w:webHidden/>
              </w:rPr>
              <w:tab/>
            </w:r>
            <w:r>
              <w:rPr>
                <w:noProof/>
                <w:webHidden/>
              </w:rPr>
              <w:fldChar w:fldCharType="begin"/>
            </w:r>
            <w:r>
              <w:rPr>
                <w:noProof/>
                <w:webHidden/>
              </w:rPr>
              <w:instrText xml:space="preserve"> PAGEREF _Toc20254157 \h </w:instrText>
            </w:r>
            <w:r>
              <w:rPr>
                <w:noProof/>
                <w:webHidden/>
              </w:rPr>
            </w:r>
            <w:r>
              <w:rPr>
                <w:noProof/>
                <w:webHidden/>
              </w:rPr>
              <w:fldChar w:fldCharType="separate"/>
            </w:r>
            <w:r>
              <w:rPr>
                <w:noProof/>
                <w:webHidden/>
              </w:rPr>
              <w:t>7</w:t>
            </w:r>
            <w:r>
              <w:rPr>
                <w:noProof/>
                <w:webHidden/>
              </w:rPr>
              <w:fldChar w:fldCharType="end"/>
            </w:r>
          </w:hyperlink>
        </w:p>
        <w:p w:rsidR="006A75BF" w:rsidRDefault="006A75BF">
          <w:pPr>
            <w:pStyle w:val="TOC2"/>
            <w:tabs>
              <w:tab w:val="right" w:leader="dot" w:pos="9350"/>
            </w:tabs>
            <w:rPr>
              <w:rFonts w:eastAsiaTheme="minorEastAsia"/>
              <w:noProof/>
            </w:rPr>
          </w:pPr>
          <w:hyperlink w:anchor="_Toc20254158" w:history="1">
            <w:r w:rsidRPr="00BB14E5">
              <w:rPr>
                <w:rStyle w:val="Hyperlink"/>
                <w:noProof/>
              </w:rPr>
              <w:t>Actions Taken, Actions Proposed and Associated Resources</w:t>
            </w:r>
            <w:r>
              <w:rPr>
                <w:noProof/>
                <w:webHidden/>
              </w:rPr>
              <w:tab/>
            </w:r>
            <w:r>
              <w:rPr>
                <w:noProof/>
                <w:webHidden/>
              </w:rPr>
              <w:fldChar w:fldCharType="begin"/>
            </w:r>
            <w:r>
              <w:rPr>
                <w:noProof/>
                <w:webHidden/>
              </w:rPr>
              <w:instrText xml:space="preserve"> PAGEREF _Toc20254158 \h </w:instrText>
            </w:r>
            <w:r>
              <w:rPr>
                <w:noProof/>
                <w:webHidden/>
              </w:rPr>
            </w:r>
            <w:r>
              <w:rPr>
                <w:noProof/>
                <w:webHidden/>
              </w:rPr>
              <w:fldChar w:fldCharType="separate"/>
            </w:r>
            <w:r>
              <w:rPr>
                <w:noProof/>
                <w:webHidden/>
              </w:rPr>
              <w:t>7</w:t>
            </w:r>
            <w:r>
              <w:rPr>
                <w:noProof/>
                <w:webHidden/>
              </w:rPr>
              <w:fldChar w:fldCharType="end"/>
            </w:r>
          </w:hyperlink>
        </w:p>
        <w:p w:rsidR="006A75BF" w:rsidRDefault="006A75BF">
          <w:pPr>
            <w:pStyle w:val="TOC3"/>
            <w:tabs>
              <w:tab w:val="right" w:leader="dot" w:pos="9350"/>
            </w:tabs>
            <w:rPr>
              <w:rFonts w:eastAsiaTheme="minorEastAsia"/>
              <w:noProof/>
            </w:rPr>
          </w:pPr>
          <w:hyperlink w:anchor="_Toc20254159" w:history="1">
            <w:r w:rsidRPr="00BB14E5">
              <w:rPr>
                <w:rStyle w:val="Hyperlink"/>
                <w:noProof/>
              </w:rPr>
              <w:t>Actions Taken in 2018-2019</w:t>
            </w:r>
            <w:r>
              <w:rPr>
                <w:noProof/>
                <w:webHidden/>
              </w:rPr>
              <w:tab/>
            </w:r>
            <w:r>
              <w:rPr>
                <w:noProof/>
                <w:webHidden/>
              </w:rPr>
              <w:fldChar w:fldCharType="begin"/>
            </w:r>
            <w:r>
              <w:rPr>
                <w:noProof/>
                <w:webHidden/>
              </w:rPr>
              <w:instrText xml:space="preserve"> PAGEREF _Toc20254159 \h </w:instrText>
            </w:r>
            <w:r>
              <w:rPr>
                <w:noProof/>
                <w:webHidden/>
              </w:rPr>
            </w:r>
            <w:r>
              <w:rPr>
                <w:noProof/>
                <w:webHidden/>
              </w:rPr>
              <w:fldChar w:fldCharType="separate"/>
            </w:r>
            <w:r>
              <w:rPr>
                <w:noProof/>
                <w:webHidden/>
              </w:rPr>
              <w:t>7</w:t>
            </w:r>
            <w:r>
              <w:rPr>
                <w:noProof/>
                <w:webHidden/>
              </w:rPr>
              <w:fldChar w:fldCharType="end"/>
            </w:r>
          </w:hyperlink>
        </w:p>
        <w:p w:rsidR="006A75BF" w:rsidRDefault="006A75BF">
          <w:pPr>
            <w:pStyle w:val="TOC3"/>
            <w:tabs>
              <w:tab w:val="right" w:leader="dot" w:pos="9350"/>
            </w:tabs>
            <w:rPr>
              <w:rFonts w:eastAsiaTheme="minorEastAsia"/>
              <w:noProof/>
            </w:rPr>
          </w:pPr>
          <w:hyperlink w:anchor="_Toc20254160" w:history="1">
            <w:r w:rsidRPr="00BB14E5">
              <w:rPr>
                <w:rStyle w:val="Hyperlink"/>
                <w:noProof/>
              </w:rPr>
              <w:t>Actions Proposed</w:t>
            </w:r>
            <w:r>
              <w:rPr>
                <w:noProof/>
                <w:webHidden/>
              </w:rPr>
              <w:tab/>
            </w:r>
            <w:r>
              <w:rPr>
                <w:noProof/>
                <w:webHidden/>
              </w:rPr>
              <w:fldChar w:fldCharType="begin"/>
            </w:r>
            <w:r>
              <w:rPr>
                <w:noProof/>
                <w:webHidden/>
              </w:rPr>
              <w:instrText xml:space="preserve"> PAGEREF _Toc20254160 \h </w:instrText>
            </w:r>
            <w:r>
              <w:rPr>
                <w:noProof/>
                <w:webHidden/>
              </w:rPr>
            </w:r>
            <w:r>
              <w:rPr>
                <w:noProof/>
                <w:webHidden/>
              </w:rPr>
              <w:fldChar w:fldCharType="separate"/>
            </w:r>
            <w:r>
              <w:rPr>
                <w:noProof/>
                <w:webHidden/>
              </w:rPr>
              <w:t>9</w:t>
            </w:r>
            <w:r>
              <w:rPr>
                <w:noProof/>
                <w:webHidden/>
              </w:rPr>
              <w:fldChar w:fldCharType="end"/>
            </w:r>
          </w:hyperlink>
        </w:p>
        <w:p w:rsidR="006A75BF" w:rsidRDefault="006A75BF">
          <w:pPr>
            <w:pStyle w:val="TOC2"/>
            <w:tabs>
              <w:tab w:val="right" w:leader="dot" w:pos="9350"/>
            </w:tabs>
            <w:rPr>
              <w:rFonts w:eastAsiaTheme="minorEastAsia"/>
              <w:noProof/>
            </w:rPr>
          </w:pPr>
          <w:hyperlink w:anchor="_Toc20254161" w:history="1">
            <w:r w:rsidRPr="00BB14E5">
              <w:rPr>
                <w:rStyle w:val="Hyperlink"/>
                <w:noProof/>
              </w:rPr>
              <w:t>Racial and Ethnic Profiles: Inequity and Homelessness – 2018</w:t>
            </w:r>
            <w:r>
              <w:rPr>
                <w:noProof/>
                <w:webHidden/>
              </w:rPr>
              <w:tab/>
            </w:r>
            <w:r>
              <w:rPr>
                <w:noProof/>
                <w:webHidden/>
              </w:rPr>
              <w:fldChar w:fldCharType="begin"/>
            </w:r>
            <w:r>
              <w:rPr>
                <w:noProof/>
                <w:webHidden/>
              </w:rPr>
              <w:instrText xml:space="preserve"> PAGEREF _Toc20254161 \h </w:instrText>
            </w:r>
            <w:r>
              <w:rPr>
                <w:noProof/>
                <w:webHidden/>
              </w:rPr>
            </w:r>
            <w:r>
              <w:rPr>
                <w:noProof/>
                <w:webHidden/>
              </w:rPr>
              <w:fldChar w:fldCharType="separate"/>
            </w:r>
            <w:r>
              <w:rPr>
                <w:noProof/>
                <w:webHidden/>
              </w:rPr>
              <w:t>11</w:t>
            </w:r>
            <w:r>
              <w:rPr>
                <w:noProof/>
                <w:webHidden/>
              </w:rPr>
              <w:fldChar w:fldCharType="end"/>
            </w:r>
          </w:hyperlink>
        </w:p>
        <w:p w:rsidR="006A75BF" w:rsidRDefault="006A75BF">
          <w:pPr>
            <w:pStyle w:val="TOC3"/>
            <w:tabs>
              <w:tab w:val="right" w:leader="dot" w:pos="9350"/>
            </w:tabs>
            <w:rPr>
              <w:rFonts w:eastAsiaTheme="minorEastAsia"/>
              <w:noProof/>
            </w:rPr>
          </w:pPr>
          <w:hyperlink w:anchor="_Toc20254162" w:history="1">
            <w:r w:rsidRPr="00BB14E5">
              <w:rPr>
                <w:rStyle w:val="Hyperlink"/>
                <w:noProof/>
              </w:rPr>
              <w:t>Discussion of Racial and Ethnic Profiles</w:t>
            </w:r>
            <w:r>
              <w:rPr>
                <w:noProof/>
                <w:webHidden/>
              </w:rPr>
              <w:tab/>
            </w:r>
            <w:r>
              <w:rPr>
                <w:noProof/>
                <w:webHidden/>
              </w:rPr>
              <w:fldChar w:fldCharType="begin"/>
            </w:r>
            <w:r>
              <w:rPr>
                <w:noProof/>
                <w:webHidden/>
              </w:rPr>
              <w:instrText xml:space="preserve"> PAGEREF _Toc20254162 \h </w:instrText>
            </w:r>
            <w:r>
              <w:rPr>
                <w:noProof/>
                <w:webHidden/>
              </w:rPr>
            </w:r>
            <w:r>
              <w:rPr>
                <w:noProof/>
                <w:webHidden/>
              </w:rPr>
              <w:fldChar w:fldCharType="separate"/>
            </w:r>
            <w:r>
              <w:rPr>
                <w:noProof/>
                <w:webHidden/>
              </w:rPr>
              <w:t>12</w:t>
            </w:r>
            <w:r>
              <w:rPr>
                <w:noProof/>
                <w:webHidden/>
              </w:rPr>
              <w:fldChar w:fldCharType="end"/>
            </w:r>
          </w:hyperlink>
        </w:p>
        <w:p w:rsidR="006A75BF" w:rsidRDefault="006A75BF">
          <w:pPr>
            <w:pStyle w:val="TOC2"/>
            <w:tabs>
              <w:tab w:val="right" w:leader="dot" w:pos="9350"/>
            </w:tabs>
            <w:rPr>
              <w:rFonts w:eastAsiaTheme="minorEastAsia"/>
              <w:noProof/>
            </w:rPr>
          </w:pPr>
          <w:hyperlink w:anchor="_Toc20254163" w:history="1">
            <w:r w:rsidRPr="00BB14E5">
              <w:rPr>
                <w:rStyle w:val="Hyperlink"/>
                <w:noProof/>
              </w:rPr>
              <w:t>Racial Composition of the CoC Board</w:t>
            </w:r>
            <w:r>
              <w:rPr>
                <w:noProof/>
                <w:webHidden/>
              </w:rPr>
              <w:tab/>
            </w:r>
            <w:r>
              <w:rPr>
                <w:noProof/>
                <w:webHidden/>
              </w:rPr>
              <w:fldChar w:fldCharType="begin"/>
            </w:r>
            <w:r>
              <w:rPr>
                <w:noProof/>
                <w:webHidden/>
              </w:rPr>
              <w:instrText xml:space="preserve"> PAGEREF _Toc20254163 \h </w:instrText>
            </w:r>
            <w:r>
              <w:rPr>
                <w:noProof/>
                <w:webHidden/>
              </w:rPr>
            </w:r>
            <w:r>
              <w:rPr>
                <w:noProof/>
                <w:webHidden/>
              </w:rPr>
              <w:fldChar w:fldCharType="separate"/>
            </w:r>
            <w:r>
              <w:rPr>
                <w:noProof/>
                <w:webHidden/>
              </w:rPr>
              <w:t>13</w:t>
            </w:r>
            <w:r>
              <w:rPr>
                <w:noProof/>
                <w:webHidden/>
              </w:rPr>
              <w:fldChar w:fldCharType="end"/>
            </w:r>
          </w:hyperlink>
        </w:p>
        <w:p w:rsidR="006A75BF" w:rsidRDefault="006A75BF">
          <w:pPr>
            <w:pStyle w:val="TOC3"/>
            <w:tabs>
              <w:tab w:val="right" w:leader="dot" w:pos="9350"/>
            </w:tabs>
            <w:rPr>
              <w:rFonts w:eastAsiaTheme="minorEastAsia"/>
              <w:noProof/>
            </w:rPr>
          </w:pPr>
          <w:hyperlink w:anchor="_Toc20254164" w:history="1">
            <w:r w:rsidRPr="00BB14E5">
              <w:rPr>
                <w:rStyle w:val="Hyperlink"/>
                <w:noProof/>
              </w:rPr>
              <w:t>Discussion of Board Composition</w:t>
            </w:r>
            <w:r>
              <w:rPr>
                <w:noProof/>
                <w:webHidden/>
              </w:rPr>
              <w:tab/>
            </w:r>
            <w:r>
              <w:rPr>
                <w:noProof/>
                <w:webHidden/>
              </w:rPr>
              <w:fldChar w:fldCharType="begin"/>
            </w:r>
            <w:r>
              <w:rPr>
                <w:noProof/>
                <w:webHidden/>
              </w:rPr>
              <w:instrText xml:space="preserve"> PAGEREF _Toc20254164 \h </w:instrText>
            </w:r>
            <w:r>
              <w:rPr>
                <w:noProof/>
                <w:webHidden/>
              </w:rPr>
            </w:r>
            <w:r>
              <w:rPr>
                <w:noProof/>
                <w:webHidden/>
              </w:rPr>
              <w:fldChar w:fldCharType="separate"/>
            </w:r>
            <w:r>
              <w:rPr>
                <w:noProof/>
                <w:webHidden/>
              </w:rPr>
              <w:t>14</w:t>
            </w:r>
            <w:r>
              <w:rPr>
                <w:noProof/>
                <w:webHidden/>
              </w:rPr>
              <w:fldChar w:fldCharType="end"/>
            </w:r>
          </w:hyperlink>
        </w:p>
        <w:p w:rsidR="006A75BF" w:rsidRDefault="006A75BF">
          <w:pPr>
            <w:pStyle w:val="TOC2"/>
            <w:tabs>
              <w:tab w:val="right" w:leader="dot" w:pos="9350"/>
            </w:tabs>
            <w:rPr>
              <w:rFonts w:eastAsiaTheme="minorEastAsia"/>
              <w:noProof/>
            </w:rPr>
          </w:pPr>
          <w:hyperlink w:anchor="_Toc20254165" w:history="1">
            <w:r w:rsidRPr="00BB14E5">
              <w:rPr>
                <w:rStyle w:val="Hyperlink"/>
                <w:noProof/>
              </w:rPr>
              <w:t>Racial Equality and Access to Housing Services</w:t>
            </w:r>
            <w:r>
              <w:rPr>
                <w:noProof/>
                <w:webHidden/>
              </w:rPr>
              <w:tab/>
            </w:r>
            <w:r>
              <w:rPr>
                <w:noProof/>
                <w:webHidden/>
              </w:rPr>
              <w:fldChar w:fldCharType="begin"/>
            </w:r>
            <w:r>
              <w:rPr>
                <w:noProof/>
                <w:webHidden/>
              </w:rPr>
              <w:instrText xml:space="preserve"> PAGEREF _Toc20254165 \h </w:instrText>
            </w:r>
            <w:r>
              <w:rPr>
                <w:noProof/>
                <w:webHidden/>
              </w:rPr>
            </w:r>
            <w:r>
              <w:rPr>
                <w:noProof/>
                <w:webHidden/>
              </w:rPr>
              <w:fldChar w:fldCharType="separate"/>
            </w:r>
            <w:r>
              <w:rPr>
                <w:noProof/>
                <w:webHidden/>
              </w:rPr>
              <w:t>14</w:t>
            </w:r>
            <w:r>
              <w:rPr>
                <w:noProof/>
                <w:webHidden/>
              </w:rPr>
              <w:fldChar w:fldCharType="end"/>
            </w:r>
          </w:hyperlink>
        </w:p>
        <w:p w:rsidR="006A75BF" w:rsidRDefault="006A75BF">
          <w:pPr>
            <w:pStyle w:val="TOC3"/>
            <w:tabs>
              <w:tab w:val="right" w:leader="dot" w:pos="9350"/>
            </w:tabs>
            <w:rPr>
              <w:rFonts w:eastAsiaTheme="minorEastAsia"/>
              <w:noProof/>
            </w:rPr>
          </w:pPr>
          <w:hyperlink w:anchor="_Toc20254166" w:history="1">
            <w:r w:rsidRPr="00BB14E5">
              <w:rPr>
                <w:rStyle w:val="Hyperlink"/>
                <w:noProof/>
              </w:rPr>
              <w:t>Analysis of Referral Data</w:t>
            </w:r>
            <w:r>
              <w:rPr>
                <w:noProof/>
                <w:webHidden/>
              </w:rPr>
              <w:tab/>
            </w:r>
            <w:r>
              <w:rPr>
                <w:noProof/>
                <w:webHidden/>
              </w:rPr>
              <w:fldChar w:fldCharType="begin"/>
            </w:r>
            <w:r>
              <w:rPr>
                <w:noProof/>
                <w:webHidden/>
              </w:rPr>
              <w:instrText xml:space="preserve"> PAGEREF _Toc20254166 \h </w:instrText>
            </w:r>
            <w:r>
              <w:rPr>
                <w:noProof/>
                <w:webHidden/>
              </w:rPr>
            </w:r>
            <w:r>
              <w:rPr>
                <w:noProof/>
                <w:webHidden/>
              </w:rPr>
              <w:fldChar w:fldCharType="separate"/>
            </w:r>
            <w:r>
              <w:rPr>
                <w:noProof/>
                <w:webHidden/>
              </w:rPr>
              <w:t>14</w:t>
            </w:r>
            <w:r>
              <w:rPr>
                <w:noProof/>
                <w:webHidden/>
              </w:rPr>
              <w:fldChar w:fldCharType="end"/>
            </w:r>
          </w:hyperlink>
        </w:p>
        <w:p w:rsidR="006A75BF" w:rsidRDefault="006A75BF">
          <w:pPr>
            <w:pStyle w:val="TOC3"/>
            <w:tabs>
              <w:tab w:val="right" w:leader="dot" w:pos="9350"/>
            </w:tabs>
            <w:rPr>
              <w:rFonts w:eastAsiaTheme="minorEastAsia"/>
              <w:noProof/>
            </w:rPr>
          </w:pPr>
          <w:hyperlink w:anchor="_Toc20254167" w:history="1">
            <w:r w:rsidRPr="00BB14E5">
              <w:rPr>
                <w:rStyle w:val="Hyperlink"/>
                <w:noProof/>
              </w:rPr>
              <w:t>Discussion of CES Referrals by Racial Group</w:t>
            </w:r>
            <w:r>
              <w:rPr>
                <w:noProof/>
                <w:webHidden/>
              </w:rPr>
              <w:tab/>
            </w:r>
            <w:r>
              <w:rPr>
                <w:noProof/>
                <w:webHidden/>
              </w:rPr>
              <w:fldChar w:fldCharType="begin"/>
            </w:r>
            <w:r>
              <w:rPr>
                <w:noProof/>
                <w:webHidden/>
              </w:rPr>
              <w:instrText xml:space="preserve"> PAGEREF _Toc20254167 \h </w:instrText>
            </w:r>
            <w:r>
              <w:rPr>
                <w:noProof/>
                <w:webHidden/>
              </w:rPr>
            </w:r>
            <w:r>
              <w:rPr>
                <w:noProof/>
                <w:webHidden/>
              </w:rPr>
              <w:fldChar w:fldCharType="separate"/>
            </w:r>
            <w:r>
              <w:rPr>
                <w:noProof/>
                <w:webHidden/>
              </w:rPr>
              <w:t>14</w:t>
            </w:r>
            <w:r>
              <w:rPr>
                <w:noProof/>
                <w:webHidden/>
              </w:rPr>
              <w:fldChar w:fldCharType="end"/>
            </w:r>
          </w:hyperlink>
        </w:p>
        <w:p w:rsidR="006A75BF" w:rsidRDefault="006A75BF">
          <w:pPr>
            <w:pStyle w:val="TOC2"/>
            <w:tabs>
              <w:tab w:val="right" w:leader="dot" w:pos="9350"/>
            </w:tabs>
            <w:rPr>
              <w:rFonts w:eastAsiaTheme="minorEastAsia"/>
              <w:noProof/>
            </w:rPr>
          </w:pPr>
          <w:hyperlink w:anchor="_Toc20254168" w:history="1">
            <w:r w:rsidRPr="00BB14E5">
              <w:rPr>
                <w:rStyle w:val="Hyperlink"/>
                <w:noProof/>
              </w:rPr>
              <w:t>Race and Housing Placement</w:t>
            </w:r>
            <w:r>
              <w:rPr>
                <w:noProof/>
                <w:webHidden/>
              </w:rPr>
              <w:tab/>
            </w:r>
            <w:r>
              <w:rPr>
                <w:noProof/>
                <w:webHidden/>
              </w:rPr>
              <w:fldChar w:fldCharType="begin"/>
            </w:r>
            <w:r>
              <w:rPr>
                <w:noProof/>
                <w:webHidden/>
              </w:rPr>
              <w:instrText xml:space="preserve"> PAGEREF _Toc20254168 \h </w:instrText>
            </w:r>
            <w:r>
              <w:rPr>
                <w:noProof/>
                <w:webHidden/>
              </w:rPr>
            </w:r>
            <w:r>
              <w:rPr>
                <w:noProof/>
                <w:webHidden/>
              </w:rPr>
              <w:fldChar w:fldCharType="separate"/>
            </w:r>
            <w:r>
              <w:rPr>
                <w:noProof/>
                <w:webHidden/>
              </w:rPr>
              <w:t>15</w:t>
            </w:r>
            <w:r>
              <w:rPr>
                <w:noProof/>
                <w:webHidden/>
              </w:rPr>
              <w:fldChar w:fldCharType="end"/>
            </w:r>
          </w:hyperlink>
        </w:p>
        <w:p w:rsidR="006A75BF" w:rsidRDefault="006A75BF">
          <w:pPr>
            <w:pStyle w:val="TOC3"/>
            <w:tabs>
              <w:tab w:val="right" w:leader="dot" w:pos="9350"/>
            </w:tabs>
            <w:rPr>
              <w:rFonts w:eastAsiaTheme="minorEastAsia"/>
              <w:noProof/>
            </w:rPr>
          </w:pPr>
          <w:hyperlink w:anchor="_Toc20254169" w:history="1">
            <w:r w:rsidRPr="00BB14E5">
              <w:rPr>
                <w:rStyle w:val="Hyperlink"/>
                <w:noProof/>
              </w:rPr>
              <w:t>Discussion of Permanent Housing Outcomes</w:t>
            </w:r>
            <w:r>
              <w:rPr>
                <w:noProof/>
                <w:webHidden/>
              </w:rPr>
              <w:tab/>
            </w:r>
            <w:r>
              <w:rPr>
                <w:noProof/>
                <w:webHidden/>
              </w:rPr>
              <w:fldChar w:fldCharType="begin"/>
            </w:r>
            <w:r>
              <w:rPr>
                <w:noProof/>
                <w:webHidden/>
              </w:rPr>
              <w:instrText xml:space="preserve"> PAGEREF _Toc20254169 \h </w:instrText>
            </w:r>
            <w:r>
              <w:rPr>
                <w:noProof/>
                <w:webHidden/>
              </w:rPr>
            </w:r>
            <w:r>
              <w:rPr>
                <w:noProof/>
                <w:webHidden/>
              </w:rPr>
              <w:fldChar w:fldCharType="separate"/>
            </w:r>
            <w:r>
              <w:rPr>
                <w:noProof/>
                <w:webHidden/>
              </w:rPr>
              <w:t>15</w:t>
            </w:r>
            <w:r>
              <w:rPr>
                <w:noProof/>
                <w:webHidden/>
              </w:rPr>
              <w:fldChar w:fldCharType="end"/>
            </w:r>
          </w:hyperlink>
        </w:p>
        <w:p w:rsidR="006A75BF" w:rsidRDefault="006A75BF">
          <w:pPr>
            <w:pStyle w:val="TOC2"/>
            <w:tabs>
              <w:tab w:val="right" w:leader="dot" w:pos="9350"/>
            </w:tabs>
            <w:rPr>
              <w:rFonts w:eastAsiaTheme="minorEastAsia"/>
              <w:noProof/>
            </w:rPr>
          </w:pPr>
          <w:hyperlink w:anchor="_Toc20254170" w:history="1">
            <w:r w:rsidRPr="00BB14E5">
              <w:rPr>
                <w:rStyle w:val="Hyperlink"/>
                <w:noProof/>
              </w:rPr>
              <w:t>Summary</w:t>
            </w:r>
            <w:r>
              <w:rPr>
                <w:noProof/>
                <w:webHidden/>
              </w:rPr>
              <w:tab/>
            </w:r>
            <w:r>
              <w:rPr>
                <w:noProof/>
                <w:webHidden/>
              </w:rPr>
              <w:fldChar w:fldCharType="begin"/>
            </w:r>
            <w:r>
              <w:rPr>
                <w:noProof/>
                <w:webHidden/>
              </w:rPr>
              <w:instrText xml:space="preserve"> PAGEREF _Toc20254170 \h </w:instrText>
            </w:r>
            <w:r>
              <w:rPr>
                <w:noProof/>
                <w:webHidden/>
              </w:rPr>
            </w:r>
            <w:r>
              <w:rPr>
                <w:noProof/>
                <w:webHidden/>
              </w:rPr>
              <w:fldChar w:fldCharType="separate"/>
            </w:r>
            <w:r>
              <w:rPr>
                <w:noProof/>
                <w:webHidden/>
              </w:rPr>
              <w:t>16</w:t>
            </w:r>
            <w:r>
              <w:rPr>
                <w:noProof/>
                <w:webHidden/>
              </w:rPr>
              <w:fldChar w:fldCharType="end"/>
            </w:r>
          </w:hyperlink>
        </w:p>
        <w:p w:rsidR="006A75BF" w:rsidRDefault="006A75BF">
          <w:pPr>
            <w:pStyle w:val="TOC2"/>
            <w:tabs>
              <w:tab w:val="right" w:leader="dot" w:pos="9350"/>
            </w:tabs>
            <w:rPr>
              <w:rFonts w:eastAsiaTheme="minorEastAsia"/>
              <w:noProof/>
            </w:rPr>
          </w:pPr>
          <w:hyperlink w:anchor="_Toc20254171" w:history="1">
            <w:r w:rsidRPr="00BB14E5">
              <w:rPr>
                <w:rStyle w:val="Hyperlink"/>
                <w:noProof/>
              </w:rPr>
              <w:t>2018 Findings and Recommended Actions</w:t>
            </w:r>
            <w:r>
              <w:rPr>
                <w:noProof/>
                <w:webHidden/>
              </w:rPr>
              <w:tab/>
            </w:r>
            <w:r>
              <w:rPr>
                <w:noProof/>
                <w:webHidden/>
              </w:rPr>
              <w:fldChar w:fldCharType="begin"/>
            </w:r>
            <w:r>
              <w:rPr>
                <w:noProof/>
                <w:webHidden/>
              </w:rPr>
              <w:instrText xml:space="preserve"> PAGEREF _Toc20254171 \h </w:instrText>
            </w:r>
            <w:r>
              <w:rPr>
                <w:noProof/>
                <w:webHidden/>
              </w:rPr>
            </w:r>
            <w:r>
              <w:rPr>
                <w:noProof/>
                <w:webHidden/>
              </w:rPr>
              <w:fldChar w:fldCharType="separate"/>
            </w:r>
            <w:r>
              <w:rPr>
                <w:noProof/>
                <w:webHidden/>
              </w:rPr>
              <w:t>16</w:t>
            </w:r>
            <w:r>
              <w:rPr>
                <w:noProof/>
                <w:webHidden/>
              </w:rPr>
              <w:fldChar w:fldCharType="end"/>
            </w:r>
          </w:hyperlink>
        </w:p>
        <w:p w:rsidR="006A75BF" w:rsidRDefault="006A75BF">
          <w:pPr>
            <w:pStyle w:val="TOC2"/>
            <w:tabs>
              <w:tab w:val="right" w:leader="dot" w:pos="9350"/>
            </w:tabs>
            <w:rPr>
              <w:rFonts w:eastAsiaTheme="minorEastAsia"/>
              <w:noProof/>
            </w:rPr>
          </w:pPr>
          <w:hyperlink w:anchor="_Toc20254172" w:history="1">
            <w:r w:rsidRPr="00BB14E5">
              <w:rPr>
                <w:rStyle w:val="Hyperlink"/>
                <w:noProof/>
              </w:rPr>
              <w:t>2018 Closing Statement</w:t>
            </w:r>
            <w:r>
              <w:rPr>
                <w:noProof/>
                <w:webHidden/>
              </w:rPr>
              <w:tab/>
            </w:r>
            <w:r>
              <w:rPr>
                <w:noProof/>
                <w:webHidden/>
              </w:rPr>
              <w:fldChar w:fldCharType="begin"/>
            </w:r>
            <w:r>
              <w:rPr>
                <w:noProof/>
                <w:webHidden/>
              </w:rPr>
              <w:instrText xml:space="preserve"> PAGEREF _Toc20254172 \h </w:instrText>
            </w:r>
            <w:r>
              <w:rPr>
                <w:noProof/>
                <w:webHidden/>
              </w:rPr>
            </w:r>
            <w:r>
              <w:rPr>
                <w:noProof/>
                <w:webHidden/>
              </w:rPr>
              <w:fldChar w:fldCharType="separate"/>
            </w:r>
            <w:r>
              <w:rPr>
                <w:noProof/>
                <w:webHidden/>
              </w:rPr>
              <w:t>17</w:t>
            </w:r>
            <w:r>
              <w:rPr>
                <w:noProof/>
                <w:webHidden/>
              </w:rPr>
              <w:fldChar w:fldCharType="end"/>
            </w:r>
          </w:hyperlink>
        </w:p>
        <w:p w:rsidR="006A75BF" w:rsidRDefault="006A75BF">
          <w:pPr>
            <w:pStyle w:val="TOC1"/>
            <w:tabs>
              <w:tab w:val="right" w:leader="dot" w:pos="9350"/>
            </w:tabs>
            <w:rPr>
              <w:rFonts w:eastAsiaTheme="minorEastAsia"/>
              <w:noProof/>
            </w:rPr>
          </w:pPr>
          <w:hyperlink w:anchor="_Toc20254173" w:history="1">
            <w:r w:rsidRPr="00BB14E5">
              <w:rPr>
                <w:rStyle w:val="Hyperlink"/>
                <w:noProof/>
              </w:rPr>
              <w:t>ATTACHMENT - DATA TABLES</w:t>
            </w:r>
            <w:r>
              <w:rPr>
                <w:noProof/>
                <w:webHidden/>
              </w:rPr>
              <w:tab/>
            </w:r>
            <w:r>
              <w:rPr>
                <w:noProof/>
                <w:webHidden/>
              </w:rPr>
              <w:fldChar w:fldCharType="begin"/>
            </w:r>
            <w:r>
              <w:rPr>
                <w:noProof/>
                <w:webHidden/>
              </w:rPr>
              <w:instrText xml:space="preserve"> PAGEREF _Toc20254173 \h </w:instrText>
            </w:r>
            <w:r>
              <w:rPr>
                <w:noProof/>
                <w:webHidden/>
              </w:rPr>
            </w:r>
            <w:r>
              <w:rPr>
                <w:noProof/>
                <w:webHidden/>
              </w:rPr>
              <w:fldChar w:fldCharType="separate"/>
            </w:r>
            <w:r>
              <w:rPr>
                <w:noProof/>
                <w:webHidden/>
              </w:rPr>
              <w:t>18</w:t>
            </w:r>
            <w:r>
              <w:rPr>
                <w:noProof/>
                <w:webHidden/>
              </w:rPr>
              <w:fldChar w:fldCharType="end"/>
            </w:r>
          </w:hyperlink>
        </w:p>
        <w:p w:rsidR="00BF0424" w:rsidRDefault="00BF0424">
          <w:r>
            <w:rPr>
              <w:b/>
              <w:bCs/>
              <w:noProof/>
            </w:rPr>
            <w:fldChar w:fldCharType="end"/>
          </w:r>
        </w:p>
      </w:sdtContent>
    </w:sdt>
    <w:p w:rsidR="00BF0424" w:rsidRDefault="00BF0424">
      <w:r>
        <w:br w:type="page"/>
      </w:r>
    </w:p>
    <w:p w:rsidR="00BC5BE4" w:rsidRDefault="00AA350A" w:rsidP="00BF0424">
      <w:pPr>
        <w:pStyle w:val="Heading1"/>
        <w:jc w:val="center"/>
      </w:pPr>
      <w:bookmarkStart w:id="1" w:name="_Toc20254149"/>
      <w:r>
        <w:lastRenderedPageBreak/>
        <w:t>2019 UPDATE</w:t>
      </w:r>
      <w:r w:rsidR="007356F6">
        <w:t>:</w:t>
      </w:r>
      <w:r>
        <w:t xml:space="preserve"> </w:t>
      </w:r>
      <w:r w:rsidR="00BF0424">
        <w:t>RACIAL EQUALITY AND THE SAN DIEGO CO</w:t>
      </w:r>
      <w:r>
        <w:t>C</w:t>
      </w:r>
      <w:bookmarkEnd w:id="1"/>
    </w:p>
    <w:p w:rsidR="0092605E" w:rsidRDefault="0092605E"/>
    <w:p w:rsidR="00CA7447" w:rsidRDefault="0092605E" w:rsidP="0092605E">
      <w:pPr>
        <w:pStyle w:val="Heading2"/>
      </w:pPr>
      <w:bookmarkStart w:id="2" w:name="_Toc20254150"/>
      <w:r w:rsidRPr="0092605E">
        <w:t>Context and Purpose</w:t>
      </w:r>
      <w:bookmarkEnd w:id="2"/>
    </w:p>
    <w:p w:rsidR="00BF0424" w:rsidRPr="00434771" w:rsidRDefault="007A1B3C" w:rsidP="00BF0424">
      <w:pPr>
        <w:rPr>
          <w:rFonts w:cstheme="minorHAnsi"/>
          <w:sz w:val="24"/>
          <w:szCs w:val="24"/>
        </w:rPr>
      </w:pPr>
      <w:r w:rsidRPr="00434771">
        <w:rPr>
          <w:rFonts w:cstheme="minorHAnsi"/>
          <w:sz w:val="24"/>
          <w:szCs w:val="24"/>
        </w:rPr>
        <w:t>Inequality is often created and</w:t>
      </w:r>
      <w:r w:rsidR="006F62BB" w:rsidRPr="00434771">
        <w:rPr>
          <w:rFonts w:cstheme="minorHAnsi"/>
          <w:sz w:val="24"/>
          <w:szCs w:val="24"/>
        </w:rPr>
        <w:t xml:space="preserve"> maintained by cultural, social, and economic </w:t>
      </w:r>
      <w:r w:rsidRPr="00434771">
        <w:rPr>
          <w:rFonts w:cstheme="minorHAnsi"/>
          <w:sz w:val="24"/>
          <w:szCs w:val="24"/>
        </w:rPr>
        <w:t>structure</w:t>
      </w:r>
      <w:r w:rsidR="006F62BB" w:rsidRPr="00434771">
        <w:rPr>
          <w:rFonts w:cstheme="minorHAnsi"/>
          <w:sz w:val="24"/>
          <w:szCs w:val="24"/>
        </w:rPr>
        <w:t xml:space="preserve">s without the acknowledgment of the communities in which </w:t>
      </w:r>
      <w:r w:rsidR="0053104D" w:rsidRPr="00434771">
        <w:rPr>
          <w:rFonts w:cstheme="minorHAnsi"/>
          <w:sz w:val="24"/>
          <w:szCs w:val="24"/>
        </w:rPr>
        <w:t>it</w:t>
      </w:r>
      <w:r w:rsidR="006F62BB" w:rsidRPr="00434771">
        <w:rPr>
          <w:rFonts w:cstheme="minorHAnsi"/>
          <w:sz w:val="24"/>
          <w:szCs w:val="24"/>
        </w:rPr>
        <w:t xml:space="preserve"> exist</w:t>
      </w:r>
      <w:r w:rsidR="0053104D" w:rsidRPr="00434771">
        <w:rPr>
          <w:rFonts w:cstheme="minorHAnsi"/>
          <w:sz w:val="24"/>
          <w:szCs w:val="24"/>
        </w:rPr>
        <w:t>s</w:t>
      </w:r>
      <w:r w:rsidR="006F62BB" w:rsidRPr="00434771">
        <w:rPr>
          <w:rFonts w:cstheme="minorHAnsi"/>
          <w:sz w:val="24"/>
          <w:szCs w:val="24"/>
        </w:rPr>
        <w:t>.</w:t>
      </w:r>
      <w:r w:rsidR="006F62BB" w:rsidRPr="00434771">
        <w:rPr>
          <w:rStyle w:val="FootnoteReference"/>
          <w:rFonts w:cstheme="minorHAnsi"/>
          <w:sz w:val="24"/>
          <w:szCs w:val="24"/>
        </w:rPr>
        <w:footnoteReference w:id="1"/>
      </w:r>
      <w:r w:rsidR="00332153" w:rsidRPr="00434771">
        <w:rPr>
          <w:rFonts w:cstheme="minorHAnsi"/>
          <w:sz w:val="24"/>
          <w:szCs w:val="24"/>
        </w:rPr>
        <w:t xml:space="preserve">  Racial disparity and at times overt discrimination in access to housing, how</w:t>
      </w:r>
      <w:r w:rsidR="007B53E3" w:rsidRPr="00434771">
        <w:rPr>
          <w:rFonts w:cstheme="minorHAnsi"/>
          <w:sz w:val="24"/>
          <w:szCs w:val="24"/>
        </w:rPr>
        <w:t>ever, have</w:t>
      </w:r>
      <w:r w:rsidR="00332153" w:rsidRPr="00434771">
        <w:rPr>
          <w:rFonts w:cstheme="minorHAnsi"/>
          <w:sz w:val="24"/>
          <w:szCs w:val="24"/>
        </w:rPr>
        <w:t xml:space="preserve"> long been recognized.</w:t>
      </w:r>
      <w:r w:rsidR="00434771">
        <w:rPr>
          <w:rFonts w:cstheme="minorHAnsi"/>
          <w:sz w:val="24"/>
          <w:szCs w:val="24"/>
        </w:rPr>
        <w:t xml:space="preserve"> </w:t>
      </w:r>
      <w:r w:rsidR="00332153" w:rsidRPr="00434771">
        <w:rPr>
          <w:rStyle w:val="FootnoteReference"/>
          <w:rFonts w:cstheme="minorHAnsi"/>
          <w:sz w:val="24"/>
          <w:szCs w:val="24"/>
        </w:rPr>
        <w:footnoteReference w:id="2"/>
      </w:r>
      <w:r w:rsidR="00434771" w:rsidRPr="00434771">
        <w:rPr>
          <w:rFonts w:cstheme="minorHAnsi"/>
          <w:sz w:val="24"/>
          <w:szCs w:val="24"/>
          <w:vertAlign w:val="superscript"/>
        </w:rPr>
        <w:t>,</w:t>
      </w:r>
      <w:r w:rsidR="007E425A" w:rsidRPr="00434771">
        <w:rPr>
          <w:rStyle w:val="FootnoteReference"/>
          <w:rFonts w:cstheme="minorHAnsi"/>
          <w:sz w:val="24"/>
          <w:szCs w:val="24"/>
        </w:rPr>
        <w:footnoteReference w:id="3"/>
      </w:r>
      <w:r w:rsidR="00DF637B" w:rsidRPr="00434771">
        <w:rPr>
          <w:rFonts w:cstheme="minorHAnsi"/>
          <w:sz w:val="24"/>
          <w:szCs w:val="24"/>
        </w:rPr>
        <w:t xml:space="preserve"> A </w:t>
      </w:r>
      <w:r w:rsidR="00434771">
        <w:rPr>
          <w:rFonts w:cstheme="minorHAnsi"/>
          <w:sz w:val="24"/>
          <w:szCs w:val="24"/>
        </w:rPr>
        <w:t>1947</w:t>
      </w:r>
      <w:r w:rsidR="00DF637B" w:rsidRPr="00434771">
        <w:rPr>
          <w:rFonts w:cstheme="minorHAnsi"/>
          <w:sz w:val="24"/>
          <w:szCs w:val="24"/>
        </w:rPr>
        <w:t xml:space="preserve"> Presidential Committee on </w:t>
      </w:r>
      <w:r w:rsidR="00514A90" w:rsidRPr="00434771">
        <w:rPr>
          <w:rFonts w:cstheme="minorHAnsi"/>
          <w:sz w:val="24"/>
          <w:szCs w:val="24"/>
        </w:rPr>
        <w:t>C</w:t>
      </w:r>
      <w:r w:rsidR="00DF637B" w:rsidRPr="00434771">
        <w:rPr>
          <w:rFonts w:cstheme="minorHAnsi"/>
          <w:sz w:val="24"/>
          <w:szCs w:val="24"/>
        </w:rPr>
        <w:t xml:space="preserve">ivil </w:t>
      </w:r>
      <w:r w:rsidR="00514A90" w:rsidRPr="00434771">
        <w:rPr>
          <w:rFonts w:cstheme="minorHAnsi"/>
          <w:sz w:val="24"/>
          <w:szCs w:val="24"/>
        </w:rPr>
        <w:t>R</w:t>
      </w:r>
      <w:r w:rsidR="00DF637B" w:rsidRPr="00434771">
        <w:rPr>
          <w:rFonts w:cstheme="minorHAnsi"/>
          <w:sz w:val="24"/>
          <w:szCs w:val="24"/>
        </w:rPr>
        <w:t xml:space="preserve">ights declared that </w:t>
      </w:r>
      <w:r w:rsidR="00C928FF" w:rsidRPr="00434771">
        <w:rPr>
          <w:rFonts w:cstheme="minorHAnsi"/>
          <w:sz w:val="24"/>
          <w:szCs w:val="24"/>
        </w:rPr>
        <w:t xml:space="preserve">“housing clearly </w:t>
      </w:r>
      <w:r w:rsidR="008C16C8">
        <w:rPr>
          <w:rFonts w:cstheme="minorHAnsi"/>
          <w:sz w:val="24"/>
          <w:szCs w:val="24"/>
        </w:rPr>
        <w:t>illustrates t</w:t>
      </w:r>
      <w:r w:rsidR="00255E2B" w:rsidRPr="00434771">
        <w:rPr>
          <w:rFonts w:cstheme="minorHAnsi"/>
          <w:sz w:val="24"/>
          <w:szCs w:val="24"/>
        </w:rPr>
        <w:t>he national failure to trea</w:t>
      </w:r>
      <w:r w:rsidR="00F457D8" w:rsidRPr="00434771">
        <w:rPr>
          <w:rFonts w:cstheme="minorHAnsi"/>
          <w:sz w:val="24"/>
          <w:szCs w:val="24"/>
        </w:rPr>
        <w:t xml:space="preserve">t individuals on the basis of individual </w:t>
      </w:r>
      <w:r w:rsidR="00255E2B" w:rsidRPr="00434771">
        <w:rPr>
          <w:rFonts w:cstheme="minorHAnsi"/>
          <w:sz w:val="24"/>
          <w:szCs w:val="24"/>
        </w:rPr>
        <w:t>merit versus racial myth</w:t>
      </w:r>
      <w:r w:rsidR="00F457D8" w:rsidRPr="00434771">
        <w:rPr>
          <w:rFonts w:cstheme="minorHAnsi"/>
          <w:sz w:val="24"/>
          <w:szCs w:val="24"/>
        </w:rPr>
        <w:t>”</w:t>
      </w:r>
      <w:r w:rsidR="008C16C8">
        <w:rPr>
          <w:rFonts w:cstheme="minorHAnsi"/>
          <w:sz w:val="24"/>
          <w:szCs w:val="24"/>
        </w:rPr>
        <w:t xml:space="preserve"> and pointed to disparity in “Negro housing”</w:t>
      </w:r>
      <w:r w:rsidR="00F457D8" w:rsidRPr="00434771">
        <w:rPr>
          <w:rFonts w:cstheme="minorHAnsi"/>
          <w:sz w:val="24"/>
          <w:szCs w:val="24"/>
        </w:rPr>
        <w:t>.</w:t>
      </w:r>
      <w:r w:rsidR="008C16C8">
        <w:rPr>
          <w:rFonts w:cstheme="minorHAnsi"/>
          <w:sz w:val="24"/>
          <w:szCs w:val="24"/>
        </w:rPr>
        <w:t xml:space="preserve"> </w:t>
      </w:r>
      <w:r w:rsidR="00F457D8" w:rsidRPr="00434771">
        <w:rPr>
          <w:rFonts w:cstheme="minorHAnsi"/>
          <w:sz w:val="24"/>
          <w:szCs w:val="24"/>
        </w:rPr>
        <w:t xml:space="preserve"> By the turn of the century, legislative and economic policies had been created to try to right the inequity in housing</w:t>
      </w:r>
      <w:r w:rsidR="00031883" w:rsidRPr="00434771">
        <w:rPr>
          <w:rStyle w:val="FootnoteReference"/>
          <w:rFonts w:cstheme="minorHAnsi"/>
          <w:sz w:val="24"/>
          <w:szCs w:val="24"/>
        </w:rPr>
        <w:footnoteReference w:id="4"/>
      </w:r>
      <w:r w:rsidR="00F457D8" w:rsidRPr="00434771">
        <w:rPr>
          <w:rFonts w:cstheme="minorHAnsi"/>
          <w:sz w:val="24"/>
          <w:szCs w:val="24"/>
        </w:rPr>
        <w:t>. While significant efforts</w:t>
      </w:r>
      <w:r w:rsidR="008C16C8">
        <w:rPr>
          <w:rFonts w:cstheme="minorHAnsi"/>
          <w:sz w:val="24"/>
          <w:szCs w:val="24"/>
        </w:rPr>
        <w:t xml:space="preserve"> </w:t>
      </w:r>
      <w:r w:rsidR="00F457D8" w:rsidRPr="00434771">
        <w:rPr>
          <w:rFonts w:cstheme="minorHAnsi"/>
          <w:sz w:val="24"/>
          <w:szCs w:val="24"/>
        </w:rPr>
        <w:t xml:space="preserve"> such as the Fair Housing Act</w:t>
      </w:r>
      <w:r w:rsidR="008C16C8">
        <w:rPr>
          <w:rFonts w:cstheme="minorHAnsi"/>
          <w:sz w:val="24"/>
          <w:szCs w:val="24"/>
        </w:rPr>
        <w:t xml:space="preserve"> </w:t>
      </w:r>
      <w:r w:rsidR="00F457D8" w:rsidRPr="00434771">
        <w:rPr>
          <w:rFonts w:cstheme="minorHAnsi"/>
          <w:sz w:val="24"/>
          <w:szCs w:val="24"/>
        </w:rPr>
        <w:t xml:space="preserve">have attempted to remedy previous discrimination and </w:t>
      </w:r>
      <w:r w:rsidR="00B770BC" w:rsidRPr="00434771">
        <w:rPr>
          <w:rFonts w:cstheme="minorHAnsi"/>
          <w:sz w:val="24"/>
          <w:szCs w:val="24"/>
        </w:rPr>
        <w:t>pr</w:t>
      </w:r>
      <w:r w:rsidR="008C16C8">
        <w:rPr>
          <w:rFonts w:cstheme="minorHAnsi"/>
          <w:sz w:val="24"/>
          <w:szCs w:val="24"/>
        </w:rPr>
        <w:t>omote</w:t>
      </w:r>
      <w:r w:rsidR="00B770BC" w:rsidRPr="00434771">
        <w:rPr>
          <w:rFonts w:cstheme="minorHAnsi"/>
          <w:sz w:val="24"/>
          <w:szCs w:val="24"/>
        </w:rPr>
        <w:t xml:space="preserve"> equal</w:t>
      </w:r>
      <w:r w:rsidR="008C16C8">
        <w:rPr>
          <w:rFonts w:cstheme="minorHAnsi"/>
          <w:sz w:val="24"/>
          <w:szCs w:val="24"/>
        </w:rPr>
        <w:t>ity</w:t>
      </w:r>
      <w:r w:rsidR="00B770BC" w:rsidRPr="00434771">
        <w:rPr>
          <w:rFonts w:cstheme="minorHAnsi"/>
          <w:sz w:val="24"/>
          <w:szCs w:val="24"/>
        </w:rPr>
        <w:t xml:space="preserve"> in access to housing,</w:t>
      </w:r>
      <w:r w:rsidR="00BC5006" w:rsidRPr="00434771">
        <w:rPr>
          <w:rFonts w:cstheme="minorHAnsi"/>
          <w:sz w:val="24"/>
          <w:szCs w:val="24"/>
        </w:rPr>
        <w:t xml:space="preserve"> and testing of Fair Housing practices is evidenced,</w:t>
      </w:r>
      <w:r w:rsidR="00BC5006" w:rsidRPr="00434771">
        <w:rPr>
          <w:rStyle w:val="FootnoteReference"/>
          <w:rFonts w:cstheme="minorHAnsi"/>
          <w:sz w:val="24"/>
          <w:szCs w:val="24"/>
        </w:rPr>
        <w:footnoteReference w:id="5"/>
      </w:r>
      <w:r w:rsidR="00F457D8" w:rsidRPr="00434771">
        <w:rPr>
          <w:rFonts w:cstheme="minorHAnsi"/>
          <w:sz w:val="24"/>
          <w:szCs w:val="24"/>
        </w:rPr>
        <w:t xml:space="preserve"> </w:t>
      </w:r>
      <w:r w:rsidR="00BC5006" w:rsidRPr="00434771">
        <w:rPr>
          <w:rFonts w:cstheme="minorHAnsi"/>
          <w:sz w:val="24"/>
          <w:szCs w:val="24"/>
        </w:rPr>
        <w:t xml:space="preserve">relatively little testing </w:t>
      </w:r>
      <w:r w:rsidR="00B770BC" w:rsidRPr="00434771">
        <w:rPr>
          <w:rFonts w:cstheme="minorHAnsi"/>
          <w:sz w:val="24"/>
          <w:szCs w:val="24"/>
        </w:rPr>
        <w:t>of</w:t>
      </w:r>
      <w:r w:rsidR="00F2550C">
        <w:rPr>
          <w:rFonts w:cstheme="minorHAnsi"/>
          <w:sz w:val="24"/>
          <w:szCs w:val="24"/>
        </w:rPr>
        <w:t xml:space="preserve"> </w:t>
      </w:r>
      <w:r w:rsidR="00434771" w:rsidRPr="00434771">
        <w:rPr>
          <w:rFonts w:cstheme="minorHAnsi"/>
          <w:sz w:val="24"/>
          <w:szCs w:val="24"/>
        </w:rPr>
        <w:t>potential</w:t>
      </w:r>
      <w:r w:rsidR="00B770BC" w:rsidRPr="00434771">
        <w:rPr>
          <w:rFonts w:cstheme="minorHAnsi"/>
          <w:sz w:val="24"/>
          <w:szCs w:val="24"/>
        </w:rPr>
        <w:t xml:space="preserve"> racial </w:t>
      </w:r>
      <w:r w:rsidR="00BC5006" w:rsidRPr="00434771">
        <w:rPr>
          <w:rFonts w:cstheme="minorHAnsi"/>
          <w:sz w:val="24"/>
          <w:szCs w:val="24"/>
        </w:rPr>
        <w:t>disparity in homeless housing programs</w:t>
      </w:r>
      <w:r w:rsidR="00F2550C">
        <w:rPr>
          <w:rFonts w:cstheme="minorHAnsi"/>
          <w:sz w:val="24"/>
          <w:szCs w:val="24"/>
        </w:rPr>
        <w:t xml:space="preserve"> is found in peer-reviewed</w:t>
      </w:r>
      <w:r w:rsidR="00BC5006" w:rsidRPr="00434771">
        <w:rPr>
          <w:rFonts w:cstheme="minorHAnsi"/>
          <w:sz w:val="24"/>
          <w:szCs w:val="24"/>
        </w:rPr>
        <w:t xml:space="preserve"> literature.</w:t>
      </w:r>
      <w:r w:rsidR="00BC5006" w:rsidRPr="00434771">
        <w:rPr>
          <w:rStyle w:val="FootnoteReference"/>
          <w:rFonts w:cstheme="minorHAnsi"/>
          <w:sz w:val="24"/>
          <w:szCs w:val="24"/>
        </w:rPr>
        <w:footnoteReference w:id="6"/>
      </w:r>
    </w:p>
    <w:p w:rsidR="000C4E5C" w:rsidRPr="00434771" w:rsidRDefault="00C24C1F" w:rsidP="00BF0424">
      <w:pPr>
        <w:rPr>
          <w:rFonts w:cstheme="minorHAnsi"/>
          <w:sz w:val="24"/>
          <w:szCs w:val="24"/>
        </w:rPr>
      </w:pPr>
      <w:r>
        <w:rPr>
          <w:rFonts w:cstheme="minorHAnsi"/>
          <w:szCs w:val="24"/>
        </w:rPr>
        <w:t>The purpose of this document i</w:t>
      </w:r>
      <w:r w:rsidR="00584A9B">
        <w:rPr>
          <w:rFonts w:cstheme="minorHAnsi"/>
          <w:szCs w:val="24"/>
        </w:rPr>
        <w:t xml:space="preserve">s to update the </w:t>
      </w:r>
      <w:r w:rsidR="00F1390C" w:rsidRPr="008C16C8">
        <w:rPr>
          <w:rFonts w:cstheme="minorHAnsi"/>
          <w:szCs w:val="24"/>
        </w:rPr>
        <w:t xml:space="preserve">brief study </w:t>
      </w:r>
      <w:r w:rsidR="00584A9B">
        <w:rPr>
          <w:rFonts w:cstheme="minorHAnsi"/>
          <w:szCs w:val="24"/>
        </w:rPr>
        <w:t xml:space="preserve">conducted in 2018. That study tested whether or not there was </w:t>
      </w:r>
      <w:r w:rsidR="00F1390C" w:rsidRPr="008C16C8">
        <w:rPr>
          <w:rFonts w:cstheme="minorHAnsi"/>
          <w:szCs w:val="24"/>
        </w:rPr>
        <w:t xml:space="preserve">evidence of racial </w:t>
      </w:r>
      <w:r w:rsidR="00F1390C" w:rsidRPr="00434771">
        <w:rPr>
          <w:rFonts w:cstheme="minorHAnsi"/>
          <w:sz w:val="24"/>
          <w:szCs w:val="24"/>
        </w:rPr>
        <w:t>inequity in the San Diego City and County Continuum of Care</w:t>
      </w:r>
      <w:r w:rsidR="00584A9B">
        <w:rPr>
          <w:rFonts w:cstheme="minorHAnsi"/>
          <w:sz w:val="24"/>
          <w:szCs w:val="24"/>
        </w:rPr>
        <w:t xml:space="preserve"> (CoC). These inquiries explore</w:t>
      </w:r>
      <w:r w:rsidR="0008377C" w:rsidRPr="00434771">
        <w:rPr>
          <w:rFonts w:cstheme="minorHAnsi"/>
          <w:sz w:val="24"/>
          <w:szCs w:val="24"/>
        </w:rPr>
        <w:t xml:space="preserve"> the relative frequency of homelessness of persons in racial and ethnic subgroups in the CoC; compares referrals and outcomes in usage of CoC housing resources among racial and ethnic groups;</w:t>
      </w:r>
      <w:r w:rsidR="00B9127D">
        <w:rPr>
          <w:rFonts w:cstheme="minorHAnsi"/>
          <w:sz w:val="24"/>
          <w:szCs w:val="24"/>
        </w:rPr>
        <w:t xml:space="preserve"> the racial composition of the CoC Board as representatives of homeless subgroups, </w:t>
      </w:r>
      <w:r w:rsidR="0008377C" w:rsidRPr="00434771">
        <w:rPr>
          <w:rFonts w:cstheme="minorHAnsi"/>
          <w:sz w:val="24"/>
          <w:szCs w:val="24"/>
        </w:rPr>
        <w:t>and draws conclusions about the likelihood of unequal treatment in CoC systems.</w:t>
      </w:r>
      <w:r w:rsidR="00B9127D">
        <w:rPr>
          <w:rFonts w:cstheme="minorHAnsi"/>
          <w:sz w:val="24"/>
          <w:szCs w:val="24"/>
        </w:rPr>
        <w:t xml:space="preserve"> </w:t>
      </w:r>
      <w:r w:rsidR="0008377C" w:rsidRPr="00434771">
        <w:rPr>
          <w:rFonts w:cstheme="minorHAnsi"/>
          <w:sz w:val="24"/>
          <w:szCs w:val="24"/>
        </w:rPr>
        <w:t xml:space="preserve"> The results of this inquiry form the foundation for proposing additional action when warranted by the evidence.</w:t>
      </w:r>
      <w:r w:rsidR="000C4E5C">
        <w:rPr>
          <w:rFonts w:cstheme="minorHAnsi"/>
          <w:sz w:val="24"/>
          <w:szCs w:val="24"/>
        </w:rPr>
        <w:t xml:space="preserve">  Results of the </w:t>
      </w:r>
      <w:r w:rsidR="00584A9B">
        <w:rPr>
          <w:rFonts w:cstheme="minorHAnsi"/>
          <w:sz w:val="24"/>
          <w:szCs w:val="24"/>
        </w:rPr>
        <w:t>study will be used to answer questions in the FY 2019 CoC Competitive Application and to inform community stakeholders of factors related to identifying, preventing, or resolving racial disparity in the CoC.</w:t>
      </w:r>
    </w:p>
    <w:p w:rsidR="00584A9B" w:rsidRDefault="00584A9B" w:rsidP="0092605E">
      <w:pPr>
        <w:pStyle w:val="Heading2"/>
      </w:pPr>
      <w:bookmarkStart w:id="3" w:name="_Toc20254151"/>
      <w:r>
        <w:lastRenderedPageBreak/>
        <w:t>Racial and Ethnic Profiles: Inequity, Poverty, and Homelessness – 2019</w:t>
      </w:r>
      <w:bookmarkEnd w:id="3"/>
    </w:p>
    <w:p w:rsidR="008D7E07" w:rsidRDefault="008D7E07" w:rsidP="00584A9B"/>
    <w:p w:rsidR="00584A9B" w:rsidRDefault="00584A9B" w:rsidP="00584A9B">
      <w:r>
        <w:t>The resources used for the study in 2018 were the U.S. Census data</w:t>
      </w:r>
      <w:r>
        <w:rPr>
          <w:rStyle w:val="FootnoteReference"/>
        </w:rPr>
        <w:footnoteReference w:id="7"/>
      </w:r>
      <w:r>
        <w:t xml:space="preserve"> to establish expected frequencies for</w:t>
      </w:r>
      <w:r w:rsidR="008D7E07">
        <w:t xml:space="preserve"> </w:t>
      </w:r>
      <w:r w:rsidR="00EC4092">
        <w:t>racial and ethnic distribution.  Da</w:t>
      </w:r>
      <w:r>
        <w:t>ta drawn from the CoC Homeless Management of Information System (HMIS) and the Coordinated Entry Systems (CES) managed by the Regional Task Force on the Homeless</w:t>
      </w:r>
      <w:r>
        <w:rPr>
          <w:rStyle w:val="FootnoteReference"/>
        </w:rPr>
        <w:footnoteReference w:id="8"/>
      </w:r>
      <w:r w:rsidR="00EC4092">
        <w:t xml:space="preserve"> </w:t>
      </w:r>
      <w:r w:rsidR="008D7E07">
        <w:t xml:space="preserve">(RTFH) </w:t>
      </w:r>
      <w:r w:rsidR="00EC4092">
        <w:t xml:space="preserve">was used </w:t>
      </w:r>
      <w:r w:rsidR="008D7E07">
        <w:t>to establish the rates of persons in racial and ethnic found among the</w:t>
      </w:r>
      <w:r w:rsidR="0057139E">
        <w:t xml:space="preserve"> CoC</w:t>
      </w:r>
      <w:r w:rsidR="008D7E07">
        <w:t xml:space="preserve"> homeless population and</w:t>
      </w:r>
      <w:r w:rsidR="0057139E">
        <w:t xml:space="preserve"> their</w:t>
      </w:r>
      <w:r w:rsidR="008D7E07">
        <w:t xml:space="preserve"> participation in various aspects of the CoC housing system</w:t>
      </w:r>
      <w:r w:rsidR="0057139E">
        <w:t>.</w:t>
      </w:r>
    </w:p>
    <w:p w:rsidR="006424F5" w:rsidRDefault="00584A9B" w:rsidP="00584A9B">
      <w:r>
        <w:t xml:space="preserve">This 2019 update examines data from </w:t>
      </w:r>
      <w:r w:rsidR="003A2B22">
        <w:t xml:space="preserve">the American </w:t>
      </w:r>
      <w:r w:rsidR="006424F5">
        <w:t xml:space="preserve">Community Survey (Survey) and the U.S. Census each </w:t>
      </w:r>
      <w:r>
        <w:t>including</w:t>
      </w:r>
      <w:r w:rsidR="006424F5">
        <w:t xml:space="preserve"> general population information</w:t>
      </w:r>
      <w:r>
        <w:t xml:space="preserve"> and </w:t>
      </w:r>
      <w:r w:rsidR="003A2B22">
        <w:t>a</w:t>
      </w:r>
      <w:r w:rsidR="006424F5">
        <w:t xml:space="preserve">dditional population subgroups and poverty rates, the local Point in Time Count (PITC), and HMIS system data.  Multiple tools were used to examine the incidence of homelessness among racial and ethnic subgroups in the broader community context in comparison with the presence of the same groups among various categories of homelessness in the CoC region.  Tools used in the exploration include: the National Alliance to End Homelessness (NAEH) </w:t>
      </w:r>
      <w:r w:rsidR="006424F5" w:rsidRPr="006424F5">
        <w:rPr>
          <w:i/>
        </w:rPr>
        <w:t>Racial Equity Tool;</w:t>
      </w:r>
      <w:r w:rsidR="006424F5">
        <w:t xml:space="preserve"> the </w:t>
      </w:r>
      <w:r w:rsidR="00363530">
        <w:t>National Homelessness Information</w:t>
      </w:r>
      <w:r w:rsidR="001866FD">
        <w:t xml:space="preserve"> </w:t>
      </w:r>
      <w:r w:rsidR="00002B5A">
        <w:t>Project</w:t>
      </w:r>
      <w:r w:rsidR="00D745F7">
        <w:t xml:space="preserve"> </w:t>
      </w:r>
      <w:r w:rsidR="00002B5A">
        <w:t>guidelines</w:t>
      </w:r>
      <w:r w:rsidR="001866FD">
        <w:t xml:space="preserve">, </w:t>
      </w:r>
      <w:r w:rsidR="00363530">
        <w:t xml:space="preserve">and statistical analysis through Statistical Package for Social Sciences (SPSS) and </w:t>
      </w:r>
      <w:r w:rsidR="00531C0D">
        <w:t xml:space="preserve">Microsoft </w:t>
      </w:r>
      <w:r w:rsidR="00363530" w:rsidRPr="00531C0D">
        <w:rPr>
          <w:i/>
        </w:rPr>
        <w:t>EXCEL</w:t>
      </w:r>
      <w:r w:rsidR="001866FD">
        <w:t>.</w:t>
      </w:r>
    </w:p>
    <w:p w:rsidR="007A70D2" w:rsidRPr="007A70D2" w:rsidRDefault="007A70D2" w:rsidP="00584A9B">
      <w:r>
        <w:t xml:space="preserve">Data from the </w:t>
      </w:r>
      <w:r w:rsidRPr="007A70D2">
        <w:rPr>
          <w:i/>
        </w:rPr>
        <w:t>Equity Tool</w:t>
      </w:r>
      <w:r>
        <w:t xml:space="preserve"> </w:t>
      </w:r>
    </w:p>
    <w:p w:rsidR="0023207B" w:rsidRDefault="007A70D2" w:rsidP="007A70D2">
      <w:pPr>
        <w:pStyle w:val="Heading2"/>
      </w:pPr>
      <w:bookmarkStart w:id="4" w:name="_Toc20254152"/>
      <w:r>
        <w:t>Causes of Homelessness</w:t>
      </w:r>
      <w:bookmarkEnd w:id="4"/>
    </w:p>
    <w:p w:rsidR="00D745F7" w:rsidRDefault="007A70D2" w:rsidP="0076035B">
      <w:pPr>
        <w:spacing w:line="360" w:lineRule="auto"/>
      </w:pPr>
      <w:r>
        <w:t xml:space="preserve">The 2019 Update cannot adequately address the causes of the disparities in the rates of homelessness. </w:t>
      </w:r>
      <w:r w:rsidR="00D745F7">
        <w:t xml:space="preserve">  </w:t>
      </w:r>
      <w:r w:rsidR="00C42F31">
        <w:t xml:space="preserve">Years of </w:t>
      </w:r>
      <w:r w:rsidR="008E4768">
        <w:t xml:space="preserve">other </w:t>
      </w:r>
      <w:r w:rsidR="00D745F7">
        <w:t>research and</w:t>
      </w:r>
      <w:r w:rsidR="00C42F31">
        <w:t xml:space="preserve"> volumes of</w:t>
      </w:r>
      <w:r w:rsidR="00D745F7">
        <w:t xml:space="preserve"> literature have explored the causal factors and determinants of homelessness</w:t>
      </w:r>
      <w:r w:rsidR="00C42F31">
        <w:rPr>
          <w:rStyle w:val="FootnoteReference"/>
        </w:rPr>
        <w:footnoteReference w:id="9"/>
      </w:r>
      <w:r w:rsidR="00D745F7">
        <w:t>.</w:t>
      </w:r>
      <w:r w:rsidR="007E4172">
        <w:t xml:space="preserve"> Research over the past three decades</w:t>
      </w:r>
      <w:r w:rsidR="00364669">
        <w:t xml:space="preserve"> </w:t>
      </w:r>
      <w:r w:rsidR="007E4172">
        <w:t xml:space="preserve">has </w:t>
      </w:r>
      <w:r w:rsidR="00472732">
        <w:t>identified dozens of</w:t>
      </w:r>
      <w:r w:rsidR="007E4172">
        <w:t xml:space="preserve"> factors correlated with homelessness.</w:t>
      </w:r>
      <w:r w:rsidR="00472732">
        <w:t xml:space="preserve"> One study alone examines 21 interdependent factors</w:t>
      </w:r>
      <w:r w:rsidR="004A7E88">
        <w:rPr>
          <w:rStyle w:val="FootnoteReference"/>
        </w:rPr>
        <w:footnoteReference w:id="10"/>
      </w:r>
      <w:r w:rsidR="00472732">
        <w:t>.</w:t>
      </w:r>
      <w:r w:rsidR="008E4768">
        <w:t xml:space="preserve"> T</w:t>
      </w:r>
      <w:r w:rsidR="00637E40">
        <w:t>his</w:t>
      </w:r>
      <w:r w:rsidR="00472732">
        <w:t xml:space="preserve"> 2019 Update </w:t>
      </w:r>
      <w:r w:rsidR="008E4768">
        <w:t>touches on three factors: poverty, acc</w:t>
      </w:r>
      <w:r w:rsidR="00F51536">
        <w:t>ess to housing, and health</w:t>
      </w:r>
      <w:r w:rsidR="00472732">
        <w:t xml:space="preserve"> as examples</w:t>
      </w:r>
      <w:r w:rsidR="00472732" w:rsidRPr="00472732">
        <w:t xml:space="preserve"> </w:t>
      </w:r>
      <w:r w:rsidR="00472732">
        <w:t xml:space="preserve">of contributors to homelessness that </w:t>
      </w:r>
      <w:r w:rsidR="00450CAC">
        <w:t>go</w:t>
      </w:r>
      <w:r w:rsidR="00472732">
        <w:t xml:space="preserve"> beyond race / ethnicity.</w:t>
      </w:r>
    </w:p>
    <w:p w:rsidR="00D745F7" w:rsidRDefault="00D745F7" w:rsidP="00D745F7">
      <w:pPr>
        <w:pStyle w:val="Heading3"/>
      </w:pPr>
      <w:bookmarkStart w:id="5" w:name="_Toc20254153"/>
      <w:r>
        <w:lastRenderedPageBreak/>
        <w:t>Poverty</w:t>
      </w:r>
      <w:bookmarkEnd w:id="5"/>
    </w:p>
    <w:p w:rsidR="004F6B34" w:rsidRDefault="007A70D2" w:rsidP="0076035B">
      <w:pPr>
        <w:spacing w:line="360" w:lineRule="auto"/>
        <w:rPr>
          <w:rFonts w:ascii="Helvetica" w:eastAsia="Times New Roman" w:hAnsi="Helvetica" w:cs="Helvetica"/>
          <w:i/>
          <w:color w:val="000000"/>
          <w:sz w:val="20"/>
          <w:szCs w:val="20"/>
        </w:rPr>
      </w:pPr>
      <w:r>
        <w:t>One question that arises</w:t>
      </w:r>
      <w:r w:rsidR="00DC193E">
        <w:t xml:space="preserve"> </w:t>
      </w:r>
      <w:r>
        <w:t xml:space="preserve">when trying to understand </w:t>
      </w:r>
      <w:r w:rsidR="00DC193E">
        <w:t>the causes of homelessness is its correlation with poverty</w:t>
      </w:r>
      <w:r w:rsidR="00DC193E">
        <w:rPr>
          <w:rStyle w:val="FootnoteReference"/>
        </w:rPr>
        <w:footnoteReference w:id="11"/>
      </w:r>
      <w:r w:rsidR="00DC193E">
        <w:t>.</w:t>
      </w:r>
      <w:r w:rsidR="006E6A60">
        <w:t xml:space="preserve"> </w:t>
      </w:r>
      <w:r w:rsidR="0076035B">
        <w:t xml:space="preserve"> </w:t>
      </w:r>
      <w:r w:rsidR="004F6B34">
        <w:rPr>
          <w:rFonts w:ascii="Helvetica" w:eastAsia="Times New Roman" w:hAnsi="Helvetica" w:cs="Helvetica"/>
          <w:color w:val="000000"/>
          <w:sz w:val="20"/>
          <w:szCs w:val="20"/>
        </w:rPr>
        <w:t>It is recognized that “</w:t>
      </w:r>
      <w:r w:rsidR="004F6B34" w:rsidRPr="004F6B34">
        <w:rPr>
          <w:rFonts w:ascii="Helvetica" w:eastAsia="Times New Roman" w:hAnsi="Helvetica" w:cs="Helvetica"/>
          <w:i/>
          <w:color w:val="000000"/>
          <w:sz w:val="20"/>
          <w:szCs w:val="20"/>
        </w:rPr>
        <w:t>homelessness and poverty are inextricably linked. Poor people are frequently unable to pay for housing, food, childcare, health care, and education. Difficult choices must be made when limited resources cover only some of these necessities. Often it is housing, which absorbs a high proportion of income that must be dropped. If you are poor, you are essentially an illness, an accident, or a paycheck away from living on the streets</w:t>
      </w:r>
      <w:r w:rsidR="004F6B34">
        <w:rPr>
          <w:rFonts w:ascii="Helvetica" w:eastAsia="Times New Roman" w:hAnsi="Helvetica" w:cs="Helvetica"/>
          <w:i/>
          <w:color w:val="000000"/>
          <w:sz w:val="20"/>
          <w:szCs w:val="20"/>
        </w:rPr>
        <w:t>”</w:t>
      </w:r>
      <w:r w:rsidR="004F6B34" w:rsidRPr="004F6B34">
        <w:rPr>
          <w:rFonts w:ascii="Helvetica" w:eastAsia="Times New Roman" w:hAnsi="Helvetica" w:cs="Helvetica"/>
          <w:i/>
          <w:color w:val="000000"/>
          <w:sz w:val="20"/>
          <w:szCs w:val="20"/>
        </w:rPr>
        <w:t>.</w:t>
      </w:r>
    </w:p>
    <w:p w:rsidR="004F6B34" w:rsidRDefault="00D745F7" w:rsidP="0076035B">
      <w:pPr>
        <w:rPr>
          <w:rFonts w:ascii="Helvetica" w:eastAsia="Times New Roman" w:hAnsi="Helvetica" w:cs="Helvetica"/>
          <w:color w:val="000000"/>
          <w:sz w:val="20"/>
          <w:szCs w:val="20"/>
        </w:rPr>
      </w:pPr>
      <w:r>
        <w:t>The data show that poverty</w:t>
      </w:r>
      <w:r w:rsidR="0076035B">
        <w:t xml:space="preserve"> alone however, cannot explain homelessness.  While r</w:t>
      </w:r>
      <w:r w:rsidR="004F6B34">
        <w:t>ates of white persons found in poverty and homelessness data in the PITC and among the sheltered homeless are similar, rates for unsheltered families is slightly higher</w:t>
      </w:r>
      <w:r w:rsidR="004F6B34">
        <w:rPr>
          <w:rStyle w:val="FootnoteReference"/>
        </w:rPr>
        <w:footnoteReference w:id="12"/>
      </w:r>
      <w:r w:rsidR="0076035B">
        <w:t xml:space="preserve"> and p</w:t>
      </w:r>
      <w:r w:rsidR="004F6B34">
        <w:t>overty and homelessness data for other groups differ.</w:t>
      </w:r>
      <w:r w:rsidR="0076035B">
        <w:t xml:space="preserve"> </w:t>
      </w:r>
      <w:r w:rsidR="00840FFE">
        <w:t xml:space="preserve"> </w:t>
      </w:r>
      <w:r w:rsidR="0044106C">
        <w:t>The gap between the rate of poverty and the rate of homelessness indicates that other factors influence the rate of</w:t>
      </w:r>
      <w:r>
        <w:t xml:space="preserve"> homelessness in various groups, particularly African American and Asians. Data show that homelessness in these groups are not equal to their rates of poverty.</w:t>
      </w:r>
    </w:p>
    <w:p w:rsidR="00F51536" w:rsidRDefault="00F51536" w:rsidP="0023207B"/>
    <w:p w:rsidR="00F51536" w:rsidRDefault="00F51536" w:rsidP="00F51536">
      <w:pPr>
        <w:pStyle w:val="Heading3"/>
      </w:pPr>
      <w:bookmarkStart w:id="6" w:name="_Toc20254154"/>
      <w:r>
        <w:t>Access to Housing</w:t>
      </w:r>
      <w:bookmarkEnd w:id="6"/>
    </w:p>
    <w:p w:rsidR="00DB7C4E" w:rsidRPr="008B3AF4" w:rsidRDefault="00077FA5" w:rsidP="00A871A0">
      <w:pPr>
        <w:pStyle w:val="NormalWeb"/>
        <w:shd w:val="clear" w:color="auto" w:fill="FFFFFF"/>
        <w:spacing w:line="276" w:lineRule="auto"/>
        <w:rPr>
          <w:rFonts w:asciiTheme="minorHAnsi" w:hAnsiTheme="minorHAnsi" w:cstheme="minorHAnsi"/>
          <w:color w:val="000000"/>
          <w:sz w:val="22"/>
          <w:szCs w:val="22"/>
        </w:rPr>
      </w:pPr>
      <w:r w:rsidRPr="008B3AF4">
        <w:rPr>
          <w:rFonts w:asciiTheme="minorHAnsi" w:hAnsiTheme="minorHAnsi" w:cstheme="minorHAnsi"/>
          <w:sz w:val="22"/>
          <w:szCs w:val="22"/>
        </w:rPr>
        <w:t xml:space="preserve">Studies </w:t>
      </w:r>
      <w:r w:rsidRPr="008B3AF4">
        <w:rPr>
          <w:rStyle w:val="FootnoteReference"/>
          <w:rFonts w:asciiTheme="minorHAnsi" w:hAnsiTheme="minorHAnsi" w:cstheme="minorHAnsi"/>
          <w:sz w:val="22"/>
          <w:szCs w:val="22"/>
        </w:rPr>
        <w:footnoteReference w:id="13"/>
      </w:r>
      <w:r w:rsidRPr="008B3AF4">
        <w:rPr>
          <w:rFonts w:asciiTheme="minorHAnsi" w:hAnsiTheme="minorHAnsi" w:cstheme="minorHAnsi"/>
          <w:sz w:val="22"/>
          <w:szCs w:val="22"/>
        </w:rPr>
        <w:t xml:space="preserve"> attribute ac</w:t>
      </w:r>
      <w:r w:rsidR="00F51536" w:rsidRPr="008B3AF4">
        <w:rPr>
          <w:rFonts w:asciiTheme="minorHAnsi" w:hAnsiTheme="minorHAnsi" w:cstheme="minorHAnsi"/>
          <w:sz w:val="22"/>
          <w:szCs w:val="22"/>
        </w:rPr>
        <w:t>cess to housing as a key factor in homelessness</w:t>
      </w:r>
      <w:r w:rsidR="00D25D79" w:rsidRPr="008B3AF4">
        <w:rPr>
          <w:rFonts w:asciiTheme="minorHAnsi" w:hAnsiTheme="minorHAnsi" w:cstheme="minorHAnsi"/>
          <w:sz w:val="22"/>
          <w:szCs w:val="22"/>
        </w:rPr>
        <w:t>.  National reports</w:t>
      </w:r>
      <w:r w:rsidR="00D25D79" w:rsidRPr="008B3AF4">
        <w:rPr>
          <w:rStyle w:val="FootnoteReference"/>
          <w:rFonts w:asciiTheme="minorHAnsi" w:hAnsiTheme="minorHAnsi" w:cstheme="minorHAnsi"/>
          <w:sz w:val="22"/>
          <w:szCs w:val="22"/>
        </w:rPr>
        <w:footnoteReference w:id="14"/>
      </w:r>
      <w:r w:rsidR="00D25D79" w:rsidRPr="008B3AF4">
        <w:rPr>
          <w:rFonts w:asciiTheme="minorHAnsi" w:hAnsiTheme="minorHAnsi" w:cstheme="minorHAnsi"/>
          <w:sz w:val="22"/>
          <w:szCs w:val="22"/>
        </w:rPr>
        <w:t xml:space="preserve"> </w:t>
      </w:r>
      <w:r w:rsidR="00ED0BF3" w:rsidRPr="008B3AF4">
        <w:rPr>
          <w:rFonts w:asciiTheme="minorHAnsi" w:hAnsiTheme="minorHAnsi" w:cstheme="minorHAnsi"/>
          <w:sz w:val="22"/>
          <w:szCs w:val="22"/>
        </w:rPr>
        <w:t>cite a lack of affordable housing, especially for very low income households contributes to homelessness.  When compounded by extremely lo</w:t>
      </w:r>
      <w:r w:rsidR="007A48ED" w:rsidRPr="008B3AF4">
        <w:rPr>
          <w:rFonts w:asciiTheme="minorHAnsi" w:hAnsiTheme="minorHAnsi" w:cstheme="minorHAnsi"/>
          <w:sz w:val="22"/>
          <w:szCs w:val="22"/>
        </w:rPr>
        <w:t>w vacancy rates, such as those e</w:t>
      </w:r>
      <w:r w:rsidR="00ED0BF3" w:rsidRPr="008B3AF4">
        <w:rPr>
          <w:rFonts w:asciiTheme="minorHAnsi" w:hAnsiTheme="minorHAnsi" w:cstheme="minorHAnsi"/>
          <w:sz w:val="22"/>
          <w:szCs w:val="22"/>
        </w:rPr>
        <w:t>xperienced in San Diego</w:t>
      </w:r>
      <w:r w:rsidR="007A48ED" w:rsidRPr="008B3AF4">
        <w:rPr>
          <w:rFonts w:asciiTheme="minorHAnsi" w:hAnsiTheme="minorHAnsi" w:cstheme="minorHAnsi"/>
          <w:sz w:val="22"/>
          <w:szCs w:val="22"/>
        </w:rPr>
        <w:t xml:space="preserve"> this results in</w:t>
      </w:r>
      <w:r w:rsidR="008B1ED3" w:rsidRPr="008B3AF4">
        <w:rPr>
          <w:rFonts w:asciiTheme="minorHAnsi" w:hAnsiTheme="minorHAnsi" w:cstheme="minorHAnsi"/>
          <w:color w:val="000000"/>
          <w:sz w:val="22"/>
          <w:szCs w:val="22"/>
        </w:rPr>
        <w:t xml:space="preserve"> housing crisis and to homelessness.</w:t>
      </w:r>
      <w:r w:rsidR="007A48ED" w:rsidRPr="008B3AF4">
        <w:rPr>
          <w:rFonts w:asciiTheme="minorHAnsi" w:hAnsiTheme="minorHAnsi" w:cstheme="minorHAnsi"/>
          <w:color w:val="000000"/>
          <w:sz w:val="22"/>
          <w:szCs w:val="22"/>
        </w:rPr>
        <w:t xml:space="preserve">  Shortages in affordable housing are further exacerbated by destruction or conversion of very-low income units, such single room occupancy (SRO) housing</w:t>
      </w:r>
      <w:r w:rsidR="007A48ED" w:rsidRPr="008B3AF4">
        <w:rPr>
          <w:rStyle w:val="FootnoteReference"/>
          <w:rFonts w:asciiTheme="minorHAnsi" w:hAnsiTheme="minorHAnsi" w:cstheme="minorHAnsi"/>
          <w:color w:val="000000"/>
          <w:sz w:val="22"/>
          <w:szCs w:val="22"/>
        </w:rPr>
        <w:footnoteReference w:id="15"/>
      </w:r>
      <w:r w:rsidR="007A48ED" w:rsidRPr="008B3AF4">
        <w:rPr>
          <w:rFonts w:asciiTheme="minorHAnsi" w:hAnsiTheme="minorHAnsi" w:cstheme="minorHAnsi"/>
          <w:color w:val="000000"/>
          <w:sz w:val="22"/>
          <w:szCs w:val="22"/>
        </w:rPr>
        <w:t xml:space="preserve">.  Rental of smaller housing units (“0” or 1-bedroom units) </w:t>
      </w:r>
      <w:r w:rsidR="008B1ED3" w:rsidRPr="008B3AF4">
        <w:rPr>
          <w:rFonts w:asciiTheme="minorHAnsi" w:hAnsiTheme="minorHAnsi" w:cstheme="minorHAnsi"/>
          <w:color w:val="000000"/>
          <w:sz w:val="22"/>
          <w:szCs w:val="22"/>
        </w:rPr>
        <w:t>one of the most viabl</w:t>
      </w:r>
      <w:r w:rsidR="007A48ED" w:rsidRPr="008B3AF4">
        <w:rPr>
          <w:rFonts w:asciiTheme="minorHAnsi" w:hAnsiTheme="minorHAnsi" w:cstheme="minorHAnsi"/>
          <w:color w:val="000000"/>
          <w:sz w:val="22"/>
          <w:szCs w:val="22"/>
        </w:rPr>
        <w:t xml:space="preserve">e options for low income households. </w:t>
      </w:r>
      <w:r w:rsidR="007A48ED" w:rsidRPr="008B3AF4">
        <w:rPr>
          <w:rStyle w:val="FootnoteReference"/>
          <w:rFonts w:asciiTheme="minorHAnsi" w:hAnsiTheme="minorHAnsi" w:cstheme="minorHAnsi"/>
          <w:color w:val="000000"/>
          <w:sz w:val="22"/>
          <w:szCs w:val="22"/>
        </w:rPr>
        <w:footnoteReference w:id="16"/>
      </w:r>
      <w:r w:rsidR="007A48ED" w:rsidRPr="008B3AF4">
        <w:rPr>
          <w:rFonts w:asciiTheme="minorHAnsi" w:hAnsiTheme="minorHAnsi" w:cstheme="minorHAnsi"/>
          <w:color w:val="000000"/>
          <w:sz w:val="22"/>
          <w:szCs w:val="22"/>
        </w:rPr>
        <w:t xml:space="preserve">  Increasing fair market rents, partnered with decreases in actual income or in purchase power</w:t>
      </w:r>
      <w:r w:rsidR="00DB7C4E" w:rsidRPr="008B3AF4">
        <w:rPr>
          <w:rFonts w:asciiTheme="minorHAnsi" w:hAnsiTheme="minorHAnsi" w:cstheme="minorHAnsi"/>
          <w:color w:val="000000"/>
          <w:sz w:val="22"/>
          <w:szCs w:val="22"/>
        </w:rPr>
        <w:t xml:space="preserve">, leave thousands of people in the CoC with little access to decent, affordable housing. </w:t>
      </w:r>
      <w:r w:rsidR="00150633" w:rsidRPr="008B3AF4">
        <w:rPr>
          <w:rFonts w:asciiTheme="minorHAnsi" w:hAnsiTheme="minorHAnsi" w:cstheme="minorHAnsi"/>
          <w:color w:val="000000"/>
          <w:sz w:val="22"/>
          <w:szCs w:val="22"/>
        </w:rPr>
        <w:t xml:space="preserve"> </w:t>
      </w:r>
      <w:r w:rsidR="00DB7C4E" w:rsidRPr="008B3AF4">
        <w:rPr>
          <w:rFonts w:asciiTheme="minorHAnsi" w:hAnsiTheme="minorHAnsi" w:cstheme="minorHAnsi"/>
          <w:color w:val="000000"/>
          <w:sz w:val="22"/>
          <w:szCs w:val="22"/>
        </w:rPr>
        <w:t xml:space="preserve">Some households resort to overcrowding, substandard housing, or to living in their vehicle. This is another way that people are put at risk of becoming homeless because solutions are often temporary. </w:t>
      </w:r>
      <w:r w:rsidR="00150633" w:rsidRPr="008B3AF4">
        <w:rPr>
          <w:rFonts w:asciiTheme="minorHAnsi" w:hAnsiTheme="minorHAnsi" w:cstheme="minorHAnsi"/>
          <w:color w:val="000000"/>
          <w:sz w:val="22"/>
          <w:szCs w:val="22"/>
        </w:rPr>
        <w:t xml:space="preserve"> </w:t>
      </w:r>
    </w:p>
    <w:p w:rsidR="00DB7C4E" w:rsidRDefault="00D25D79" w:rsidP="00A871A0">
      <w:pPr>
        <w:pStyle w:val="NormalWeb"/>
        <w:shd w:val="clear" w:color="auto" w:fill="FFFFFF"/>
        <w:spacing w:line="276" w:lineRule="auto"/>
        <w:rPr>
          <w:rFonts w:asciiTheme="minorHAnsi" w:hAnsiTheme="minorHAnsi" w:cstheme="minorHAnsi"/>
          <w:color w:val="000000"/>
          <w:sz w:val="22"/>
          <w:szCs w:val="22"/>
        </w:rPr>
      </w:pPr>
      <w:r w:rsidRPr="008B3AF4">
        <w:rPr>
          <w:rFonts w:asciiTheme="minorHAnsi" w:hAnsiTheme="minorHAnsi" w:cstheme="minorHAnsi"/>
          <w:sz w:val="22"/>
          <w:szCs w:val="22"/>
        </w:rPr>
        <w:t xml:space="preserve">A lack of affordable housing contributes to high demands on emergency response systems which could otherwise provide immediate remedy for homelessness.  </w:t>
      </w:r>
      <w:r w:rsidR="00183E86" w:rsidRPr="008B3AF4">
        <w:rPr>
          <w:rFonts w:asciiTheme="minorHAnsi" w:hAnsiTheme="minorHAnsi" w:cstheme="minorHAnsi"/>
          <w:color w:val="000000"/>
          <w:sz w:val="22"/>
          <w:szCs w:val="22"/>
        </w:rPr>
        <w:t xml:space="preserve">No state has an adequate supply of housing for </w:t>
      </w:r>
      <w:r w:rsidR="00183E86" w:rsidRPr="008B3AF4">
        <w:rPr>
          <w:rFonts w:asciiTheme="minorHAnsi" w:hAnsiTheme="minorHAnsi" w:cstheme="minorHAnsi"/>
          <w:color w:val="000000"/>
          <w:sz w:val="22"/>
          <w:szCs w:val="22"/>
        </w:rPr>
        <w:lastRenderedPageBreak/>
        <w:t xml:space="preserve">low income households </w:t>
      </w:r>
      <w:r w:rsidR="00183E86" w:rsidRPr="008B3AF4">
        <w:rPr>
          <w:rStyle w:val="FootnoteReference"/>
          <w:rFonts w:asciiTheme="minorHAnsi" w:hAnsiTheme="minorHAnsi" w:cstheme="minorHAnsi"/>
          <w:color w:val="000000"/>
          <w:sz w:val="22"/>
          <w:szCs w:val="22"/>
        </w:rPr>
        <w:footnoteReference w:id="17"/>
      </w:r>
      <w:r w:rsidRPr="008B3AF4">
        <w:rPr>
          <w:rFonts w:asciiTheme="minorHAnsi" w:hAnsiTheme="minorHAnsi" w:cstheme="minorHAnsi"/>
          <w:sz w:val="22"/>
          <w:szCs w:val="22"/>
        </w:rPr>
        <w:t>Like other CoCs in California jurisdictions within the thirteen CoCs in the Southern California CoC Alliance have declared shelter and housing emergencies</w:t>
      </w:r>
      <w:r w:rsidR="00DB7C4E" w:rsidRPr="008B3AF4">
        <w:rPr>
          <w:rFonts w:asciiTheme="minorHAnsi" w:hAnsiTheme="minorHAnsi" w:cstheme="minorHAnsi"/>
          <w:sz w:val="22"/>
          <w:szCs w:val="22"/>
        </w:rPr>
        <w:t xml:space="preserve">. </w:t>
      </w:r>
      <w:r w:rsidR="00DB7C4E" w:rsidRPr="008B3AF4">
        <w:rPr>
          <w:rFonts w:asciiTheme="minorHAnsi" w:hAnsiTheme="minorHAnsi" w:cstheme="minorHAnsi"/>
          <w:color w:val="000000"/>
          <w:sz w:val="22"/>
          <w:szCs w:val="22"/>
        </w:rPr>
        <w:t>The demand for affordable housing or shelter options clearly exceeds the supply</w:t>
      </w:r>
      <w:r w:rsidR="00004595" w:rsidRPr="008B3AF4">
        <w:rPr>
          <w:rStyle w:val="FootnoteReference"/>
          <w:rFonts w:asciiTheme="minorHAnsi" w:hAnsiTheme="minorHAnsi" w:cstheme="minorHAnsi"/>
          <w:color w:val="000000"/>
          <w:sz w:val="22"/>
          <w:szCs w:val="22"/>
        </w:rPr>
        <w:footnoteReference w:id="18"/>
      </w:r>
      <w:r w:rsidR="00DB7C4E" w:rsidRPr="008B3AF4">
        <w:rPr>
          <w:rFonts w:asciiTheme="minorHAnsi" w:hAnsiTheme="minorHAnsi" w:cstheme="minorHAnsi"/>
          <w:color w:val="000000"/>
          <w:sz w:val="22"/>
          <w:szCs w:val="22"/>
        </w:rPr>
        <w:t>.</w:t>
      </w:r>
      <w:r w:rsidR="008B3AF4" w:rsidRPr="008B3AF4">
        <w:rPr>
          <w:rFonts w:asciiTheme="minorHAnsi" w:hAnsiTheme="minorHAnsi" w:cstheme="minorHAnsi"/>
          <w:color w:val="000000"/>
          <w:sz w:val="22"/>
          <w:szCs w:val="22"/>
        </w:rPr>
        <w:t xml:space="preserve"> Although Point In Time Counts in the CoC fluctuate, the number of unsheltered homeless in the CoC over the past five years </w:t>
      </w:r>
      <w:r w:rsidR="00156EBF">
        <w:rPr>
          <w:rFonts w:asciiTheme="minorHAnsi" w:hAnsiTheme="minorHAnsi" w:cstheme="minorHAnsi"/>
          <w:color w:val="000000"/>
          <w:sz w:val="22"/>
          <w:szCs w:val="22"/>
        </w:rPr>
        <w:t>has hovered around 5,000</w:t>
      </w:r>
      <w:r w:rsidR="008B3AF4" w:rsidRPr="008B3AF4">
        <w:rPr>
          <w:rFonts w:asciiTheme="minorHAnsi" w:hAnsiTheme="minorHAnsi" w:cstheme="minorHAnsi"/>
          <w:color w:val="000000"/>
          <w:sz w:val="22"/>
          <w:szCs w:val="22"/>
        </w:rPr>
        <w:t>.  Long</w:t>
      </w:r>
      <w:r w:rsidR="00004595" w:rsidRPr="008B3AF4">
        <w:rPr>
          <w:rFonts w:asciiTheme="minorHAnsi" w:hAnsiTheme="minorHAnsi" w:cstheme="minorHAnsi"/>
          <w:color w:val="000000"/>
          <w:sz w:val="22"/>
          <w:szCs w:val="22"/>
        </w:rPr>
        <w:t xml:space="preserve"> waiting lists for public housing mean that people </w:t>
      </w:r>
      <w:r w:rsidR="008B3AF4" w:rsidRPr="008B3AF4">
        <w:rPr>
          <w:rFonts w:asciiTheme="minorHAnsi" w:hAnsiTheme="minorHAnsi" w:cstheme="minorHAnsi"/>
          <w:color w:val="000000"/>
          <w:sz w:val="22"/>
          <w:szCs w:val="22"/>
        </w:rPr>
        <w:t xml:space="preserve">stay </w:t>
      </w:r>
      <w:r w:rsidR="00004595" w:rsidRPr="008B3AF4">
        <w:rPr>
          <w:rFonts w:asciiTheme="minorHAnsi" w:hAnsiTheme="minorHAnsi" w:cstheme="minorHAnsi"/>
          <w:color w:val="000000"/>
          <w:sz w:val="22"/>
          <w:szCs w:val="22"/>
        </w:rPr>
        <w:t>shelters or inadeq</w:t>
      </w:r>
      <w:r w:rsidR="008B3AF4" w:rsidRPr="008B3AF4">
        <w:rPr>
          <w:rFonts w:asciiTheme="minorHAnsi" w:hAnsiTheme="minorHAnsi" w:cstheme="minorHAnsi"/>
          <w:color w:val="000000"/>
          <w:sz w:val="22"/>
          <w:szCs w:val="22"/>
        </w:rPr>
        <w:t>uate housing for extended periods, sometimes years</w:t>
      </w:r>
      <w:r w:rsidR="00004595" w:rsidRPr="008B3AF4">
        <w:rPr>
          <w:rStyle w:val="FootnoteReference"/>
          <w:rFonts w:asciiTheme="minorHAnsi" w:hAnsiTheme="minorHAnsi" w:cstheme="minorHAnsi"/>
          <w:color w:val="000000"/>
          <w:sz w:val="22"/>
          <w:szCs w:val="22"/>
        </w:rPr>
        <w:footnoteReference w:id="19"/>
      </w:r>
      <w:r w:rsidR="00004595" w:rsidRPr="008B3AF4">
        <w:rPr>
          <w:rFonts w:asciiTheme="minorHAnsi" w:hAnsiTheme="minorHAnsi" w:cstheme="minorHAnsi"/>
          <w:color w:val="000000"/>
          <w:sz w:val="22"/>
          <w:szCs w:val="22"/>
        </w:rPr>
        <w:t xml:space="preserve">. </w:t>
      </w:r>
      <w:r w:rsidR="00A164FE">
        <w:rPr>
          <w:rFonts w:asciiTheme="minorHAnsi" w:hAnsiTheme="minorHAnsi" w:cstheme="minorHAnsi"/>
          <w:color w:val="000000"/>
          <w:sz w:val="22"/>
          <w:szCs w:val="22"/>
        </w:rPr>
        <w:t xml:space="preserve"> The fact that there is a link between a lack of access to housing and homelessness is clear.</w:t>
      </w:r>
    </w:p>
    <w:p w:rsidR="00277CF1" w:rsidRDefault="00277CF1" w:rsidP="00A871A0">
      <w:pPr>
        <w:pStyle w:val="NormalWeb"/>
        <w:shd w:val="clear" w:color="auto" w:fill="FFFFFF"/>
        <w:spacing w:line="276" w:lineRule="auto"/>
        <w:rPr>
          <w:rFonts w:asciiTheme="minorHAnsi" w:hAnsiTheme="minorHAnsi" w:cstheme="minorHAnsi"/>
          <w:color w:val="2D2A2A"/>
          <w:sz w:val="22"/>
          <w:szCs w:val="22"/>
        </w:rPr>
      </w:pPr>
      <w:r>
        <w:rPr>
          <w:rFonts w:asciiTheme="minorHAnsi" w:hAnsiTheme="minorHAnsi" w:cstheme="minorHAnsi"/>
          <w:color w:val="2D2A2A"/>
          <w:sz w:val="22"/>
          <w:szCs w:val="22"/>
        </w:rPr>
        <w:t>With regard to access to housing, aggregate Annual Performance Report (APR) data</w:t>
      </w:r>
      <w:r>
        <w:rPr>
          <w:rStyle w:val="FootnoteReference"/>
          <w:rFonts w:asciiTheme="minorHAnsi" w:hAnsiTheme="minorHAnsi" w:cstheme="minorHAnsi"/>
          <w:color w:val="2D2A2A"/>
          <w:sz w:val="22"/>
          <w:szCs w:val="22"/>
        </w:rPr>
        <w:footnoteReference w:id="20"/>
      </w:r>
      <w:r w:rsidR="00CD446F">
        <w:rPr>
          <w:rFonts w:asciiTheme="minorHAnsi" w:hAnsiTheme="minorHAnsi" w:cstheme="minorHAnsi"/>
          <w:color w:val="2D2A2A"/>
          <w:sz w:val="22"/>
          <w:szCs w:val="22"/>
        </w:rPr>
        <w:t xml:space="preserve"> of the racial composition for </w:t>
      </w:r>
      <w:r>
        <w:rPr>
          <w:rFonts w:asciiTheme="minorHAnsi" w:hAnsiTheme="minorHAnsi" w:cstheme="minorHAnsi"/>
          <w:color w:val="2D2A2A"/>
          <w:sz w:val="22"/>
          <w:szCs w:val="22"/>
        </w:rPr>
        <w:t>participants in to the various CoC housing t</w:t>
      </w:r>
      <w:r w:rsidR="00CD446F">
        <w:rPr>
          <w:rFonts w:asciiTheme="minorHAnsi" w:hAnsiTheme="minorHAnsi" w:cstheme="minorHAnsi"/>
          <w:color w:val="2D2A2A"/>
          <w:sz w:val="22"/>
          <w:szCs w:val="22"/>
        </w:rPr>
        <w:t>ypes in the San Diego CoC are shown in Table1, below.</w:t>
      </w:r>
    </w:p>
    <w:p w:rsidR="00277CF1" w:rsidRPr="005A302C" w:rsidRDefault="005A302C" w:rsidP="00A871A0">
      <w:pPr>
        <w:pStyle w:val="NormalWeb"/>
        <w:shd w:val="clear" w:color="auto" w:fill="FFFFFF"/>
        <w:spacing w:line="276" w:lineRule="auto"/>
        <w:rPr>
          <w:rFonts w:asciiTheme="minorHAnsi" w:hAnsiTheme="minorHAnsi" w:cstheme="minorHAnsi"/>
          <w:i/>
          <w:color w:val="2D2A2A"/>
          <w:sz w:val="22"/>
          <w:szCs w:val="22"/>
        </w:rPr>
      </w:pPr>
      <w:r>
        <w:rPr>
          <w:rFonts w:asciiTheme="minorHAnsi" w:hAnsiTheme="minorHAnsi" w:cstheme="minorHAnsi"/>
          <w:i/>
          <w:color w:val="2D2A2A"/>
          <w:sz w:val="22"/>
          <w:szCs w:val="22"/>
        </w:rPr>
        <w:t xml:space="preserve">Table 1. </w:t>
      </w:r>
      <w:r w:rsidR="004547D2" w:rsidRPr="005A302C">
        <w:rPr>
          <w:rFonts w:asciiTheme="minorHAnsi" w:hAnsiTheme="minorHAnsi" w:cstheme="minorHAnsi"/>
          <w:i/>
          <w:color w:val="2D2A2A"/>
          <w:sz w:val="22"/>
          <w:szCs w:val="22"/>
        </w:rPr>
        <w:t>Racial Composition of Persons Served by Percentage, FY 2017-2018</w:t>
      </w:r>
    </w:p>
    <w:tbl>
      <w:tblPr>
        <w:tblStyle w:val="TableGrid"/>
        <w:tblW w:w="8905" w:type="dxa"/>
        <w:tblLook w:val="04A0" w:firstRow="1" w:lastRow="0" w:firstColumn="1" w:lastColumn="0" w:noHBand="0" w:noVBand="1"/>
      </w:tblPr>
      <w:tblGrid>
        <w:gridCol w:w="2337"/>
        <w:gridCol w:w="1618"/>
        <w:gridCol w:w="1530"/>
        <w:gridCol w:w="1620"/>
        <w:gridCol w:w="1800"/>
      </w:tblGrid>
      <w:tr w:rsidR="00277CF1" w:rsidTr="005A302C">
        <w:tc>
          <w:tcPr>
            <w:tcW w:w="2337" w:type="dxa"/>
          </w:tcPr>
          <w:p w:rsidR="00277CF1" w:rsidRDefault="00277CF1" w:rsidP="00A871A0">
            <w:pPr>
              <w:pStyle w:val="NormalWeb"/>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Racial Group</w:t>
            </w:r>
          </w:p>
        </w:tc>
        <w:tc>
          <w:tcPr>
            <w:tcW w:w="1618" w:type="dxa"/>
          </w:tcPr>
          <w:p w:rsidR="00277CF1" w:rsidRDefault="00277CF1" w:rsidP="00277CF1">
            <w:pPr>
              <w:pStyle w:val="NormalWeb"/>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Permanent Supportive Housing</w:t>
            </w:r>
          </w:p>
          <w:p w:rsidR="004547D2" w:rsidRDefault="004547D2" w:rsidP="00277CF1">
            <w:pPr>
              <w:pStyle w:val="NormalWeb"/>
              <w:spacing w:line="276" w:lineRule="auto"/>
              <w:rPr>
                <w:rFonts w:asciiTheme="minorHAnsi" w:hAnsiTheme="minorHAnsi" w:cstheme="minorHAnsi"/>
                <w:color w:val="000000"/>
                <w:sz w:val="22"/>
                <w:szCs w:val="22"/>
              </w:rPr>
            </w:pPr>
          </w:p>
        </w:tc>
        <w:tc>
          <w:tcPr>
            <w:tcW w:w="1530" w:type="dxa"/>
          </w:tcPr>
          <w:p w:rsidR="00277CF1" w:rsidRDefault="00277CF1" w:rsidP="00A871A0">
            <w:pPr>
              <w:pStyle w:val="NormalWeb"/>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Rapid Rehousing</w:t>
            </w:r>
          </w:p>
          <w:p w:rsidR="004547D2" w:rsidRDefault="004547D2" w:rsidP="00A871A0">
            <w:pPr>
              <w:pStyle w:val="NormalWeb"/>
              <w:spacing w:line="276" w:lineRule="auto"/>
              <w:rPr>
                <w:rFonts w:asciiTheme="minorHAnsi" w:hAnsiTheme="minorHAnsi" w:cstheme="minorHAnsi"/>
                <w:color w:val="000000"/>
                <w:sz w:val="22"/>
                <w:szCs w:val="22"/>
              </w:rPr>
            </w:pPr>
          </w:p>
        </w:tc>
        <w:tc>
          <w:tcPr>
            <w:tcW w:w="1620" w:type="dxa"/>
          </w:tcPr>
          <w:p w:rsidR="00277CF1" w:rsidRDefault="00277CF1" w:rsidP="00A871A0">
            <w:pPr>
              <w:pStyle w:val="NormalWeb"/>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Rapid Rehousing For Domestic Violence</w:t>
            </w:r>
          </w:p>
        </w:tc>
        <w:tc>
          <w:tcPr>
            <w:tcW w:w="1800" w:type="dxa"/>
          </w:tcPr>
          <w:p w:rsidR="00277CF1" w:rsidRDefault="00277CF1" w:rsidP="00A871A0">
            <w:pPr>
              <w:pStyle w:val="NormalWeb"/>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Rapid Rehousing Component of Joint Programs</w:t>
            </w:r>
          </w:p>
        </w:tc>
      </w:tr>
      <w:tr w:rsidR="00277CF1" w:rsidTr="005A302C">
        <w:tc>
          <w:tcPr>
            <w:tcW w:w="2337" w:type="dxa"/>
          </w:tcPr>
          <w:p w:rsidR="00277CF1" w:rsidRDefault="00277CF1" w:rsidP="00A871A0">
            <w:pPr>
              <w:pStyle w:val="NormalWeb"/>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African American</w:t>
            </w:r>
          </w:p>
        </w:tc>
        <w:tc>
          <w:tcPr>
            <w:tcW w:w="1618" w:type="dxa"/>
          </w:tcPr>
          <w:p w:rsidR="00277CF1" w:rsidRDefault="004547D2" w:rsidP="00A871A0">
            <w:pPr>
              <w:pStyle w:val="NormalWeb"/>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25.5%</w:t>
            </w:r>
          </w:p>
        </w:tc>
        <w:tc>
          <w:tcPr>
            <w:tcW w:w="1530" w:type="dxa"/>
          </w:tcPr>
          <w:p w:rsidR="00277CF1" w:rsidRDefault="00277CF1" w:rsidP="00A871A0">
            <w:pPr>
              <w:pStyle w:val="NormalWeb"/>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28.9%</w:t>
            </w:r>
          </w:p>
        </w:tc>
        <w:tc>
          <w:tcPr>
            <w:tcW w:w="1620" w:type="dxa"/>
          </w:tcPr>
          <w:p w:rsidR="00277CF1" w:rsidRDefault="00277CF1" w:rsidP="00A871A0">
            <w:pPr>
              <w:pStyle w:val="NormalWeb"/>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47%</w:t>
            </w:r>
          </w:p>
        </w:tc>
        <w:tc>
          <w:tcPr>
            <w:tcW w:w="1800" w:type="dxa"/>
          </w:tcPr>
          <w:p w:rsidR="00277CF1" w:rsidRDefault="004547D2" w:rsidP="00A871A0">
            <w:pPr>
              <w:pStyle w:val="NormalWeb"/>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46.3%</w:t>
            </w:r>
          </w:p>
        </w:tc>
      </w:tr>
      <w:tr w:rsidR="00277CF1" w:rsidTr="005A302C">
        <w:tc>
          <w:tcPr>
            <w:tcW w:w="2337" w:type="dxa"/>
          </w:tcPr>
          <w:p w:rsidR="00277CF1" w:rsidRDefault="00277CF1" w:rsidP="00A871A0">
            <w:pPr>
              <w:pStyle w:val="NormalWeb"/>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Asian</w:t>
            </w:r>
          </w:p>
        </w:tc>
        <w:tc>
          <w:tcPr>
            <w:tcW w:w="1618" w:type="dxa"/>
          </w:tcPr>
          <w:p w:rsidR="00277CF1" w:rsidRDefault="004547D2" w:rsidP="00A871A0">
            <w:pPr>
              <w:pStyle w:val="NormalWeb"/>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2.5% </w:t>
            </w:r>
          </w:p>
        </w:tc>
        <w:tc>
          <w:tcPr>
            <w:tcW w:w="1530" w:type="dxa"/>
          </w:tcPr>
          <w:p w:rsidR="00277CF1" w:rsidRDefault="004547D2" w:rsidP="00A871A0">
            <w:pPr>
              <w:pStyle w:val="NormalWeb"/>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.69%</w:t>
            </w:r>
          </w:p>
        </w:tc>
        <w:tc>
          <w:tcPr>
            <w:tcW w:w="1620" w:type="dxa"/>
          </w:tcPr>
          <w:p w:rsidR="00277CF1" w:rsidRDefault="004547D2" w:rsidP="00A871A0">
            <w:pPr>
              <w:pStyle w:val="NormalWeb"/>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.34%</w:t>
            </w:r>
          </w:p>
        </w:tc>
        <w:tc>
          <w:tcPr>
            <w:tcW w:w="1800" w:type="dxa"/>
          </w:tcPr>
          <w:p w:rsidR="00277CF1" w:rsidRDefault="004547D2" w:rsidP="00A871A0">
            <w:pPr>
              <w:pStyle w:val="NormalWeb"/>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42.3%</w:t>
            </w:r>
          </w:p>
        </w:tc>
      </w:tr>
      <w:tr w:rsidR="00277CF1" w:rsidTr="005A302C">
        <w:tc>
          <w:tcPr>
            <w:tcW w:w="2337" w:type="dxa"/>
          </w:tcPr>
          <w:p w:rsidR="00277CF1" w:rsidRDefault="00277CF1" w:rsidP="00A871A0">
            <w:pPr>
              <w:pStyle w:val="NormalWeb"/>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Native American/ Native Alaskan</w:t>
            </w:r>
          </w:p>
        </w:tc>
        <w:tc>
          <w:tcPr>
            <w:tcW w:w="1618" w:type="dxa"/>
          </w:tcPr>
          <w:p w:rsidR="00277CF1" w:rsidRDefault="004547D2" w:rsidP="00A871A0">
            <w:pPr>
              <w:pStyle w:val="NormalWeb"/>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1.3%</w:t>
            </w:r>
          </w:p>
        </w:tc>
        <w:tc>
          <w:tcPr>
            <w:tcW w:w="1530" w:type="dxa"/>
          </w:tcPr>
          <w:p w:rsidR="00277CF1" w:rsidRDefault="004547D2" w:rsidP="00A871A0">
            <w:pPr>
              <w:pStyle w:val="NormalWeb"/>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1.24%</w:t>
            </w:r>
          </w:p>
        </w:tc>
        <w:tc>
          <w:tcPr>
            <w:tcW w:w="1620" w:type="dxa"/>
          </w:tcPr>
          <w:p w:rsidR="00277CF1" w:rsidRDefault="004547D2" w:rsidP="00A871A0">
            <w:pPr>
              <w:pStyle w:val="NormalWeb"/>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0</w:t>
            </w:r>
          </w:p>
        </w:tc>
        <w:tc>
          <w:tcPr>
            <w:tcW w:w="1800" w:type="dxa"/>
          </w:tcPr>
          <w:p w:rsidR="00277CF1" w:rsidRDefault="004547D2" w:rsidP="00A871A0">
            <w:pPr>
              <w:pStyle w:val="NormalWeb"/>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.8%</w:t>
            </w:r>
          </w:p>
        </w:tc>
      </w:tr>
      <w:tr w:rsidR="00277CF1" w:rsidTr="005A302C">
        <w:tc>
          <w:tcPr>
            <w:tcW w:w="2337" w:type="dxa"/>
          </w:tcPr>
          <w:p w:rsidR="00277CF1" w:rsidRDefault="00277CF1" w:rsidP="00A871A0">
            <w:pPr>
              <w:pStyle w:val="NormalWeb"/>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Hawaiian / Pacific  Islander</w:t>
            </w:r>
          </w:p>
        </w:tc>
        <w:tc>
          <w:tcPr>
            <w:tcW w:w="1618" w:type="dxa"/>
          </w:tcPr>
          <w:p w:rsidR="00277CF1" w:rsidRDefault="004547D2" w:rsidP="00A871A0">
            <w:pPr>
              <w:pStyle w:val="NormalWeb"/>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1.3%</w:t>
            </w:r>
          </w:p>
        </w:tc>
        <w:tc>
          <w:tcPr>
            <w:tcW w:w="1530" w:type="dxa"/>
          </w:tcPr>
          <w:p w:rsidR="00277CF1" w:rsidRDefault="004547D2" w:rsidP="00A871A0">
            <w:pPr>
              <w:pStyle w:val="NormalWeb"/>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.83%</w:t>
            </w:r>
          </w:p>
        </w:tc>
        <w:tc>
          <w:tcPr>
            <w:tcW w:w="1620" w:type="dxa"/>
          </w:tcPr>
          <w:p w:rsidR="00277CF1" w:rsidRDefault="004547D2" w:rsidP="00A871A0">
            <w:pPr>
              <w:pStyle w:val="NormalWeb"/>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.34%</w:t>
            </w:r>
          </w:p>
        </w:tc>
        <w:tc>
          <w:tcPr>
            <w:tcW w:w="1800" w:type="dxa"/>
          </w:tcPr>
          <w:p w:rsidR="00277CF1" w:rsidRDefault="004547D2" w:rsidP="00A871A0">
            <w:pPr>
              <w:pStyle w:val="NormalWeb"/>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1.6%</w:t>
            </w:r>
          </w:p>
        </w:tc>
      </w:tr>
      <w:tr w:rsidR="00277CF1" w:rsidTr="005A302C">
        <w:tc>
          <w:tcPr>
            <w:tcW w:w="2337" w:type="dxa"/>
          </w:tcPr>
          <w:p w:rsidR="00277CF1" w:rsidRDefault="00277CF1" w:rsidP="00A871A0">
            <w:pPr>
              <w:pStyle w:val="NormalWeb"/>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Mixed</w:t>
            </w:r>
          </w:p>
        </w:tc>
        <w:tc>
          <w:tcPr>
            <w:tcW w:w="1618" w:type="dxa"/>
          </w:tcPr>
          <w:p w:rsidR="00277CF1" w:rsidRDefault="004547D2" w:rsidP="00A871A0">
            <w:pPr>
              <w:pStyle w:val="NormalWeb"/>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6.1%</w:t>
            </w:r>
          </w:p>
        </w:tc>
        <w:tc>
          <w:tcPr>
            <w:tcW w:w="1530" w:type="dxa"/>
          </w:tcPr>
          <w:p w:rsidR="00277CF1" w:rsidRDefault="00471329" w:rsidP="00A871A0">
            <w:pPr>
              <w:pStyle w:val="NormalWeb"/>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6.98%</w:t>
            </w:r>
          </w:p>
        </w:tc>
        <w:tc>
          <w:tcPr>
            <w:tcW w:w="1620" w:type="dxa"/>
          </w:tcPr>
          <w:p w:rsidR="00277CF1" w:rsidRDefault="00471329" w:rsidP="00A871A0">
            <w:pPr>
              <w:pStyle w:val="NormalWeb"/>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4.7%</w:t>
            </w:r>
          </w:p>
        </w:tc>
        <w:tc>
          <w:tcPr>
            <w:tcW w:w="1800" w:type="dxa"/>
          </w:tcPr>
          <w:p w:rsidR="00277CF1" w:rsidRDefault="00471329" w:rsidP="00A871A0">
            <w:pPr>
              <w:pStyle w:val="NormalWeb"/>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4.4%</w:t>
            </w:r>
          </w:p>
        </w:tc>
      </w:tr>
      <w:tr w:rsidR="00277CF1" w:rsidTr="005A302C">
        <w:tc>
          <w:tcPr>
            <w:tcW w:w="2337" w:type="dxa"/>
          </w:tcPr>
          <w:p w:rsidR="00277CF1" w:rsidRDefault="00471329" w:rsidP="00A871A0">
            <w:pPr>
              <w:pStyle w:val="NormalWeb"/>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White</w:t>
            </w:r>
          </w:p>
        </w:tc>
        <w:tc>
          <w:tcPr>
            <w:tcW w:w="1618" w:type="dxa"/>
          </w:tcPr>
          <w:p w:rsidR="00277CF1" w:rsidRDefault="005A302C" w:rsidP="00A871A0">
            <w:pPr>
              <w:pStyle w:val="NormalWeb"/>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63.3%</w:t>
            </w:r>
          </w:p>
        </w:tc>
        <w:tc>
          <w:tcPr>
            <w:tcW w:w="1530" w:type="dxa"/>
          </w:tcPr>
          <w:p w:rsidR="00277CF1" w:rsidRDefault="005A302C" w:rsidP="00A871A0">
            <w:pPr>
              <w:pStyle w:val="NormalWeb"/>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61.4%</w:t>
            </w:r>
          </w:p>
        </w:tc>
        <w:tc>
          <w:tcPr>
            <w:tcW w:w="1620" w:type="dxa"/>
          </w:tcPr>
          <w:p w:rsidR="00277CF1" w:rsidRDefault="005A302C" w:rsidP="00A871A0">
            <w:pPr>
              <w:pStyle w:val="NormalWeb"/>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47.6%</w:t>
            </w:r>
          </w:p>
        </w:tc>
        <w:tc>
          <w:tcPr>
            <w:tcW w:w="1800" w:type="dxa"/>
          </w:tcPr>
          <w:p w:rsidR="00277CF1" w:rsidRDefault="005A302C" w:rsidP="00A871A0">
            <w:pPr>
              <w:pStyle w:val="NormalWeb"/>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46%</w:t>
            </w:r>
          </w:p>
        </w:tc>
      </w:tr>
    </w:tbl>
    <w:p w:rsidR="00AB580C" w:rsidRDefault="00AB580C" w:rsidP="00F51536">
      <w:pPr>
        <w:pStyle w:val="Heading3"/>
      </w:pPr>
    </w:p>
    <w:p w:rsidR="00F51536" w:rsidRDefault="00F51536" w:rsidP="00F51536">
      <w:pPr>
        <w:pStyle w:val="Heading3"/>
      </w:pPr>
      <w:bookmarkStart w:id="7" w:name="_Toc20254155"/>
      <w:r>
        <w:t>Health</w:t>
      </w:r>
      <w:bookmarkEnd w:id="7"/>
    </w:p>
    <w:p w:rsidR="00CB096E" w:rsidRDefault="00840FFE" w:rsidP="0023207B">
      <w:r>
        <w:t xml:space="preserve">Housing and health are </w:t>
      </w:r>
      <w:r w:rsidR="00F51536">
        <w:t xml:space="preserve">intricately </w:t>
      </w:r>
      <w:r>
        <w:t xml:space="preserve">linked. </w:t>
      </w:r>
      <w:r w:rsidR="00CB096E">
        <w:t xml:space="preserve"> </w:t>
      </w:r>
      <w:r w:rsidR="005C1D63">
        <w:t>As the National Coalition pointed out, poverty may bring people to the edge of homelessness but health issues, accidents, or unexpected events often push people over the edge into homelessness.  Access to health care, emergency assistance, or flexible social and financial supports could prevent homelessness.</w:t>
      </w:r>
    </w:p>
    <w:p w:rsidR="00C76A39" w:rsidRDefault="00441070" w:rsidP="00C76A39">
      <w:pPr>
        <w:pStyle w:val="NormalWeb"/>
        <w:shd w:val="clear" w:color="auto" w:fill="FFFFFF"/>
        <w:spacing w:before="0" w:beforeAutospacing="0" w:after="0" w:afterAutospacing="0"/>
        <w:textAlignment w:val="baseline"/>
        <w:rPr>
          <w:rFonts w:cstheme="minorHAnsi"/>
          <w:color w:val="222222"/>
        </w:rPr>
      </w:pPr>
      <w:r w:rsidRPr="00A13FB2">
        <w:rPr>
          <w:rFonts w:asciiTheme="minorHAnsi" w:hAnsiTheme="minorHAnsi" w:cstheme="minorHAnsi"/>
          <w:sz w:val="22"/>
          <w:szCs w:val="22"/>
        </w:rPr>
        <w:t>The National Institute of Health</w:t>
      </w:r>
      <w:r w:rsidR="00B92AEB" w:rsidRPr="00A13FB2">
        <w:rPr>
          <w:rFonts w:asciiTheme="minorHAnsi" w:hAnsiTheme="minorHAnsi" w:cstheme="minorHAnsi"/>
          <w:sz w:val="22"/>
          <w:szCs w:val="22"/>
        </w:rPr>
        <w:t xml:space="preserve"> </w:t>
      </w:r>
      <w:r w:rsidR="00352838" w:rsidRPr="00A13FB2">
        <w:rPr>
          <w:rFonts w:asciiTheme="minorHAnsi" w:hAnsiTheme="minorHAnsi" w:cstheme="minorHAnsi"/>
          <w:sz w:val="22"/>
          <w:szCs w:val="22"/>
        </w:rPr>
        <w:t xml:space="preserve">and Healthcare for the Homeless project providers recognize that </w:t>
      </w:r>
      <w:r w:rsidR="00352838" w:rsidRPr="00A13FB2">
        <w:rPr>
          <w:rFonts w:asciiTheme="minorHAnsi" w:hAnsiTheme="minorHAnsi" w:cstheme="minorHAnsi"/>
          <w:color w:val="222222"/>
          <w:sz w:val="22"/>
          <w:szCs w:val="22"/>
        </w:rPr>
        <w:t xml:space="preserve">health problems can precede the drop into homelessness, yet others result for living on the streets or in inadequate or substandard housing.  Health conditions, such as major mental illness, especially </w:t>
      </w:r>
      <w:r w:rsidR="00352838" w:rsidRPr="00A13FB2">
        <w:rPr>
          <w:rFonts w:asciiTheme="minorHAnsi" w:hAnsiTheme="minorHAnsi" w:cstheme="minorHAnsi"/>
          <w:color w:val="222222"/>
          <w:sz w:val="22"/>
          <w:szCs w:val="22"/>
        </w:rPr>
        <w:lastRenderedPageBreak/>
        <w:t>schizophrenia, AIDS, alcoholism or drug dependence, age related degenerative diseases and job-related accidental injury, exist prior to becoming homeless. A health crisis tied to the</w:t>
      </w:r>
      <w:r w:rsidR="00A13FB2" w:rsidRPr="00A13FB2">
        <w:rPr>
          <w:rFonts w:asciiTheme="minorHAnsi" w:hAnsiTheme="minorHAnsi" w:cstheme="minorHAnsi"/>
          <w:color w:val="222222"/>
          <w:sz w:val="22"/>
          <w:szCs w:val="22"/>
        </w:rPr>
        <w:t>s</w:t>
      </w:r>
      <w:r w:rsidR="00352838" w:rsidRPr="00A13FB2">
        <w:rPr>
          <w:rFonts w:asciiTheme="minorHAnsi" w:hAnsiTheme="minorHAnsi" w:cstheme="minorHAnsi"/>
          <w:color w:val="222222"/>
          <w:sz w:val="22"/>
          <w:szCs w:val="22"/>
        </w:rPr>
        <w:t>e conditions can</w:t>
      </w:r>
      <w:r w:rsidR="00A13FB2" w:rsidRPr="00A13FB2">
        <w:rPr>
          <w:rFonts w:asciiTheme="minorHAnsi" w:hAnsiTheme="minorHAnsi" w:cstheme="minorHAnsi"/>
          <w:color w:val="222222"/>
          <w:sz w:val="22"/>
          <w:szCs w:val="22"/>
        </w:rPr>
        <w:t xml:space="preserve"> drain social and economic resources and destabilize housing. “</w:t>
      </w:r>
      <w:r w:rsidR="00352838" w:rsidRPr="00A13FB2">
        <w:rPr>
          <w:rFonts w:asciiTheme="minorHAnsi" w:hAnsiTheme="minorHAnsi" w:cstheme="minorHAnsi"/>
          <w:color w:val="222222"/>
          <w:sz w:val="22"/>
          <w:szCs w:val="22"/>
        </w:rPr>
        <w:t>Being very sick can lead to homelessness. If you’re sick, homelessness may make you sicker</w:t>
      </w:r>
      <w:r w:rsidR="00A13FB2">
        <w:rPr>
          <w:rStyle w:val="FootnoteReference"/>
          <w:rFonts w:cstheme="minorHAnsi"/>
          <w:color w:val="222222"/>
        </w:rPr>
        <w:footnoteReference w:id="21"/>
      </w:r>
      <w:r w:rsidR="00A13FB2" w:rsidRPr="00A13FB2">
        <w:rPr>
          <w:rFonts w:asciiTheme="minorHAnsi" w:hAnsiTheme="minorHAnsi" w:cstheme="minorHAnsi"/>
          <w:color w:val="222222"/>
          <w:sz w:val="22"/>
          <w:szCs w:val="22"/>
        </w:rPr>
        <w:t>”</w:t>
      </w:r>
      <w:r w:rsidR="00352838" w:rsidRPr="00A13FB2">
        <w:rPr>
          <w:rFonts w:asciiTheme="minorHAnsi" w:hAnsiTheme="minorHAnsi" w:cstheme="minorHAnsi"/>
          <w:color w:val="222222"/>
          <w:sz w:val="22"/>
          <w:szCs w:val="22"/>
        </w:rPr>
        <w:t>.</w:t>
      </w:r>
      <w:r w:rsidR="00C76A39">
        <w:rPr>
          <w:rFonts w:cstheme="minorHAnsi"/>
          <w:color w:val="222222"/>
        </w:rPr>
        <w:t xml:space="preserve"> </w:t>
      </w:r>
    </w:p>
    <w:p w:rsidR="00C76A39" w:rsidRDefault="00C76A39" w:rsidP="00C76A39">
      <w:pPr>
        <w:pStyle w:val="NormalWeb"/>
        <w:shd w:val="clear" w:color="auto" w:fill="FFFFFF"/>
        <w:spacing w:before="0" w:beforeAutospacing="0" w:after="0" w:afterAutospacing="0"/>
        <w:textAlignment w:val="baseline"/>
        <w:rPr>
          <w:rFonts w:cstheme="minorHAnsi"/>
          <w:color w:val="222222"/>
        </w:rPr>
      </w:pPr>
    </w:p>
    <w:p w:rsidR="00C76A39" w:rsidRDefault="00C76A39" w:rsidP="00C76A39">
      <w:pPr>
        <w:pStyle w:val="NormalWeb"/>
        <w:shd w:val="clear" w:color="auto" w:fill="FFFFFF"/>
        <w:spacing w:before="0" w:beforeAutospacing="0" w:after="0" w:afterAutospacing="0"/>
        <w:textAlignment w:val="baseline"/>
        <w:rPr>
          <w:rFonts w:asciiTheme="minorHAnsi" w:hAnsiTheme="minorHAnsi" w:cstheme="minorHAnsi"/>
          <w:color w:val="2D2A2A"/>
          <w:sz w:val="22"/>
          <w:szCs w:val="22"/>
        </w:rPr>
      </w:pPr>
      <w:r w:rsidRPr="00C26A3A">
        <w:rPr>
          <w:rFonts w:asciiTheme="minorHAnsi" w:hAnsiTheme="minorHAnsi" w:cstheme="minorHAnsi"/>
          <w:color w:val="222222"/>
          <w:sz w:val="22"/>
          <w:szCs w:val="22"/>
        </w:rPr>
        <w:t xml:space="preserve">The cost of health care contributes </w:t>
      </w:r>
      <w:r w:rsidR="0087488C" w:rsidRPr="00C26A3A">
        <w:rPr>
          <w:rFonts w:asciiTheme="minorHAnsi" w:hAnsiTheme="minorHAnsi" w:cstheme="minorHAnsi"/>
          <w:color w:val="222222"/>
          <w:sz w:val="22"/>
          <w:szCs w:val="22"/>
        </w:rPr>
        <w:t xml:space="preserve">to poverty, job loss, </w:t>
      </w:r>
      <w:r w:rsidRPr="00C26A3A">
        <w:rPr>
          <w:rFonts w:asciiTheme="minorHAnsi" w:hAnsiTheme="minorHAnsi" w:cstheme="minorHAnsi"/>
          <w:color w:val="222222"/>
          <w:sz w:val="22"/>
          <w:szCs w:val="22"/>
        </w:rPr>
        <w:t xml:space="preserve">and homelessness.  Medical debt contributes to </w:t>
      </w:r>
      <w:r w:rsidR="0087488C" w:rsidRPr="00C26A3A">
        <w:rPr>
          <w:rFonts w:asciiTheme="minorHAnsi" w:hAnsiTheme="minorHAnsi" w:cstheme="minorHAnsi"/>
          <w:color w:val="222222"/>
          <w:sz w:val="22"/>
          <w:szCs w:val="22"/>
        </w:rPr>
        <w:t xml:space="preserve">For approximately </w:t>
      </w:r>
      <w:r w:rsidRPr="00C26A3A">
        <w:rPr>
          <w:rFonts w:asciiTheme="minorHAnsi" w:hAnsiTheme="minorHAnsi" w:cstheme="minorHAnsi"/>
          <w:color w:val="2D2A2A"/>
          <w:sz w:val="22"/>
          <w:szCs w:val="22"/>
        </w:rPr>
        <w:t xml:space="preserve">20% of </w:t>
      </w:r>
      <w:r w:rsidR="00797537" w:rsidRPr="00C26A3A">
        <w:rPr>
          <w:rFonts w:asciiTheme="minorHAnsi" w:hAnsiTheme="minorHAnsi" w:cstheme="minorHAnsi"/>
          <w:color w:val="2D2A2A"/>
          <w:sz w:val="22"/>
          <w:szCs w:val="22"/>
        </w:rPr>
        <w:t xml:space="preserve">working- age </w:t>
      </w:r>
      <w:r w:rsidRPr="00C26A3A">
        <w:rPr>
          <w:rFonts w:asciiTheme="minorHAnsi" w:hAnsiTheme="minorHAnsi" w:cstheme="minorHAnsi"/>
          <w:color w:val="2D2A2A"/>
          <w:sz w:val="22"/>
          <w:szCs w:val="22"/>
        </w:rPr>
        <w:t xml:space="preserve">Americans </w:t>
      </w:r>
      <w:r w:rsidR="00797537" w:rsidRPr="00C26A3A">
        <w:rPr>
          <w:rFonts w:asciiTheme="minorHAnsi" w:hAnsiTheme="minorHAnsi" w:cstheme="minorHAnsi"/>
          <w:color w:val="2D2A2A"/>
          <w:sz w:val="22"/>
          <w:szCs w:val="22"/>
        </w:rPr>
        <w:t xml:space="preserve">(ages </w:t>
      </w:r>
      <w:r w:rsidRPr="00C26A3A">
        <w:rPr>
          <w:rFonts w:asciiTheme="minorHAnsi" w:hAnsiTheme="minorHAnsi" w:cstheme="minorHAnsi"/>
          <w:color w:val="2D2A2A"/>
          <w:sz w:val="22"/>
          <w:szCs w:val="22"/>
        </w:rPr>
        <w:t>19 and 64</w:t>
      </w:r>
      <w:r w:rsidR="00797537" w:rsidRPr="00C26A3A">
        <w:rPr>
          <w:rFonts w:asciiTheme="minorHAnsi" w:hAnsiTheme="minorHAnsi" w:cstheme="minorHAnsi"/>
          <w:color w:val="2D2A2A"/>
          <w:sz w:val="22"/>
          <w:szCs w:val="22"/>
        </w:rPr>
        <w:t xml:space="preserve">) </w:t>
      </w:r>
      <w:r w:rsidR="0087488C" w:rsidRPr="00C26A3A">
        <w:rPr>
          <w:rFonts w:asciiTheme="minorHAnsi" w:hAnsiTheme="minorHAnsi" w:cstheme="minorHAnsi"/>
          <w:color w:val="2D2A2A"/>
          <w:sz w:val="22"/>
          <w:szCs w:val="22"/>
        </w:rPr>
        <w:t xml:space="preserve">medical debt means struggling to pay </w:t>
      </w:r>
      <w:r w:rsidR="00797537" w:rsidRPr="00C26A3A">
        <w:rPr>
          <w:rFonts w:asciiTheme="minorHAnsi" w:hAnsiTheme="minorHAnsi" w:cstheme="minorHAnsi"/>
          <w:color w:val="2D2A2A"/>
          <w:sz w:val="22"/>
          <w:szCs w:val="22"/>
        </w:rPr>
        <w:t>their bills</w:t>
      </w:r>
      <w:r w:rsidRPr="00C26A3A">
        <w:rPr>
          <w:rFonts w:asciiTheme="minorHAnsi" w:hAnsiTheme="minorHAnsi" w:cstheme="minorHAnsi"/>
          <w:color w:val="2D2A2A"/>
          <w:sz w:val="22"/>
          <w:szCs w:val="22"/>
        </w:rPr>
        <w:t>.</w:t>
      </w:r>
      <w:r w:rsidR="00797537" w:rsidRPr="00C26A3A">
        <w:rPr>
          <w:rFonts w:asciiTheme="minorHAnsi" w:hAnsiTheme="minorHAnsi" w:cstheme="minorHAnsi"/>
          <w:color w:val="2D2A2A"/>
          <w:sz w:val="22"/>
          <w:szCs w:val="22"/>
        </w:rPr>
        <w:t xml:space="preserve">  </w:t>
      </w:r>
      <w:r w:rsidRPr="00C26A3A">
        <w:rPr>
          <w:rFonts w:asciiTheme="minorHAnsi" w:hAnsiTheme="minorHAnsi" w:cstheme="minorHAnsi"/>
          <w:color w:val="2D2A2A"/>
          <w:sz w:val="22"/>
          <w:szCs w:val="22"/>
        </w:rPr>
        <w:t xml:space="preserve">An injury or </w:t>
      </w:r>
      <w:r w:rsidR="00797537" w:rsidRPr="00C26A3A">
        <w:rPr>
          <w:rFonts w:asciiTheme="minorHAnsi" w:hAnsiTheme="minorHAnsi" w:cstheme="minorHAnsi"/>
          <w:color w:val="2D2A2A"/>
          <w:sz w:val="22"/>
          <w:szCs w:val="22"/>
        </w:rPr>
        <w:t>health crisis can result in job loss.  The downward spiral begins. S</w:t>
      </w:r>
      <w:r w:rsidRPr="00C26A3A">
        <w:rPr>
          <w:rFonts w:asciiTheme="minorHAnsi" w:hAnsiTheme="minorHAnsi" w:cstheme="minorHAnsi"/>
          <w:color w:val="2D2A2A"/>
          <w:sz w:val="22"/>
          <w:szCs w:val="22"/>
        </w:rPr>
        <w:t>upport networks weaken or subside and people end up sick, in debt and on the street.</w:t>
      </w:r>
    </w:p>
    <w:p w:rsidR="00C26A3A" w:rsidRDefault="00C26A3A" w:rsidP="00C76A39">
      <w:pPr>
        <w:pStyle w:val="NormalWeb"/>
        <w:shd w:val="clear" w:color="auto" w:fill="FFFFFF"/>
        <w:spacing w:before="0" w:beforeAutospacing="0" w:after="0" w:afterAutospacing="0"/>
        <w:textAlignment w:val="baseline"/>
        <w:rPr>
          <w:rFonts w:asciiTheme="minorHAnsi" w:hAnsiTheme="minorHAnsi" w:cstheme="minorHAnsi"/>
          <w:color w:val="2D2A2A"/>
          <w:sz w:val="22"/>
          <w:szCs w:val="22"/>
        </w:rPr>
      </w:pPr>
    </w:p>
    <w:p w:rsidR="00432CBF" w:rsidRPr="00C26A3A" w:rsidRDefault="00432CBF" w:rsidP="00C76A39">
      <w:pPr>
        <w:pStyle w:val="NormalWeb"/>
        <w:shd w:val="clear" w:color="auto" w:fill="FFFFFF"/>
        <w:spacing w:before="0" w:beforeAutospacing="0" w:after="0" w:afterAutospacing="0"/>
        <w:textAlignment w:val="baseline"/>
        <w:rPr>
          <w:rFonts w:asciiTheme="minorHAnsi" w:hAnsiTheme="minorHAnsi" w:cstheme="minorHAnsi"/>
          <w:color w:val="2D2A2A"/>
          <w:sz w:val="22"/>
          <w:szCs w:val="22"/>
        </w:rPr>
      </w:pPr>
      <w:r>
        <w:rPr>
          <w:rFonts w:asciiTheme="minorHAnsi" w:hAnsiTheme="minorHAnsi" w:cstheme="minorHAnsi"/>
          <w:color w:val="2D2A2A"/>
          <w:sz w:val="22"/>
          <w:szCs w:val="22"/>
        </w:rPr>
        <w:t>With regard to health conditions, aggregate Annual Performance Report (APR) data</w:t>
      </w:r>
      <w:r>
        <w:rPr>
          <w:rStyle w:val="FootnoteReference"/>
          <w:rFonts w:asciiTheme="minorHAnsi" w:hAnsiTheme="minorHAnsi" w:cstheme="minorHAnsi"/>
          <w:color w:val="2D2A2A"/>
          <w:sz w:val="22"/>
          <w:szCs w:val="22"/>
        </w:rPr>
        <w:footnoteReference w:id="22"/>
      </w:r>
      <w:r>
        <w:rPr>
          <w:rFonts w:asciiTheme="minorHAnsi" w:hAnsiTheme="minorHAnsi" w:cstheme="minorHAnsi"/>
          <w:color w:val="2D2A2A"/>
          <w:sz w:val="22"/>
          <w:szCs w:val="22"/>
        </w:rPr>
        <w:t xml:space="preserve"> for p</w:t>
      </w:r>
      <w:r w:rsidR="00C26A3A">
        <w:rPr>
          <w:rFonts w:asciiTheme="minorHAnsi" w:hAnsiTheme="minorHAnsi" w:cstheme="minorHAnsi"/>
          <w:color w:val="2D2A2A"/>
          <w:sz w:val="22"/>
          <w:szCs w:val="22"/>
        </w:rPr>
        <w:t>articipants in</w:t>
      </w:r>
      <w:r>
        <w:rPr>
          <w:rFonts w:asciiTheme="minorHAnsi" w:hAnsiTheme="minorHAnsi" w:cstheme="minorHAnsi"/>
          <w:color w:val="2D2A2A"/>
          <w:sz w:val="22"/>
          <w:szCs w:val="22"/>
        </w:rPr>
        <w:t xml:space="preserve"> various housing types in</w:t>
      </w:r>
      <w:r w:rsidR="00C26A3A">
        <w:rPr>
          <w:rFonts w:asciiTheme="minorHAnsi" w:hAnsiTheme="minorHAnsi" w:cstheme="minorHAnsi"/>
          <w:color w:val="2D2A2A"/>
          <w:sz w:val="22"/>
          <w:szCs w:val="22"/>
        </w:rPr>
        <w:t xml:space="preserve"> the San Diego CoC</w:t>
      </w:r>
      <w:r w:rsidR="006E2ECC">
        <w:rPr>
          <w:rFonts w:asciiTheme="minorHAnsi" w:hAnsiTheme="minorHAnsi" w:cstheme="minorHAnsi"/>
          <w:color w:val="2D2A2A"/>
          <w:sz w:val="22"/>
          <w:szCs w:val="22"/>
        </w:rPr>
        <w:t xml:space="preserve"> reveal that at a minimum</w:t>
      </w:r>
      <w:r w:rsidR="002C012B">
        <w:rPr>
          <w:rStyle w:val="FootnoteReference"/>
          <w:rFonts w:asciiTheme="minorHAnsi" w:hAnsiTheme="minorHAnsi" w:cstheme="minorHAnsi"/>
          <w:color w:val="2D2A2A"/>
          <w:sz w:val="22"/>
          <w:szCs w:val="22"/>
        </w:rPr>
        <w:footnoteReference w:id="23"/>
      </w:r>
      <w:r w:rsidR="006E2ECC">
        <w:rPr>
          <w:rFonts w:asciiTheme="minorHAnsi" w:hAnsiTheme="minorHAnsi" w:cstheme="minorHAnsi"/>
          <w:color w:val="2D2A2A"/>
          <w:sz w:val="22"/>
          <w:szCs w:val="22"/>
        </w:rPr>
        <w:t xml:space="preserve">, 21% of the persons entering the general rapid rehousing program; </w:t>
      </w:r>
      <w:r w:rsidR="00835E09">
        <w:rPr>
          <w:rFonts w:asciiTheme="minorHAnsi" w:hAnsiTheme="minorHAnsi" w:cstheme="minorHAnsi"/>
          <w:color w:val="2D2A2A"/>
          <w:sz w:val="22"/>
          <w:szCs w:val="22"/>
        </w:rPr>
        <w:t xml:space="preserve">18% of persons </w:t>
      </w:r>
      <w:r w:rsidR="002C012B">
        <w:rPr>
          <w:rFonts w:asciiTheme="minorHAnsi" w:hAnsiTheme="minorHAnsi" w:cstheme="minorHAnsi"/>
          <w:color w:val="2D2A2A"/>
          <w:sz w:val="22"/>
          <w:szCs w:val="22"/>
        </w:rPr>
        <w:t xml:space="preserve">entering </w:t>
      </w:r>
      <w:r w:rsidR="00835E09">
        <w:rPr>
          <w:rFonts w:asciiTheme="minorHAnsi" w:hAnsiTheme="minorHAnsi" w:cstheme="minorHAnsi"/>
          <w:color w:val="2D2A2A"/>
          <w:sz w:val="22"/>
          <w:szCs w:val="22"/>
        </w:rPr>
        <w:t>rapid rehousing</w:t>
      </w:r>
      <w:r w:rsidR="002C012B" w:rsidRPr="002C012B">
        <w:rPr>
          <w:rFonts w:asciiTheme="minorHAnsi" w:hAnsiTheme="minorHAnsi" w:cstheme="minorHAnsi"/>
          <w:color w:val="2D2A2A"/>
          <w:sz w:val="22"/>
          <w:szCs w:val="22"/>
        </w:rPr>
        <w:t xml:space="preserve"> </w:t>
      </w:r>
      <w:r w:rsidR="002C012B">
        <w:rPr>
          <w:rFonts w:asciiTheme="minorHAnsi" w:hAnsiTheme="minorHAnsi" w:cstheme="minorHAnsi"/>
          <w:color w:val="2D2A2A"/>
          <w:sz w:val="22"/>
          <w:szCs w:val="22"/>
        </w:rPr>
        <w:t xml:space="preserve">for </w:t>
      </w:r>
      <w:r w:rsidR="002C012B">
        <w:rPr>
          <w:rFonts w:asciiTheme="minorHAnsi" w:hAnsiTheme="minorHAnsi" w:cstheme="minorHAnsi"/>
          <w:color w:val="2D2A2A"/>
          <w:sz w:val="22"/>
          <w:szCs w:val="22"/>
        </w:rPr>
        <w:t>domestic violence survivors</w:t>
      </w:r>
      <w:r w:rsidR="00835E09">
        <w:rPr>
          <w:rFonts w:asciiTheme="minorHAnsi" w:hAnsiTheme="minorHAnsi" w:cstheme="minorHAnsi"/>
          <w:color w:val="2D2A2A"/>
          <w:sz w:val="22"/>
          <w:szCs w:val="22"/>
        </w:rPr>
        <w:t xml:space="preserve">; and 16% of those in the rapid rehousing component </w:t>
      </w:r>
      <w:r w:rsidR="002C012B">
        <w:rPr>
          <w:rFonts w:asciiTheme="minorHAnsi" w:hAnsiTheme="minorHAnsi" w:cstheme="minorHAnsi"/>
          <w:color w:val="2D2A2A"/>
          <w:sz w:val="22"/>
          <w:szCs w:val="22"/>
        </w:rPr>
        <w:t xml:space="preserve">of joint housing programs </w:t>
      </w:r>
      <w:r w:rsidR="00835E09">
        <w:rPr>
          <w:rFonts w:asciiTheme="minorHAnsi" w:hAnsiTheme="minorHAnsi" w:cstheme="minorHAnsi"/>
          <w:color w:val="2D2A2A"/>
          <w:sz w:val="22"/>
          <w:szCs w:val="22"/>
        </w:rPr>
        <w:t>report one or more</w:t>
      </w:r>
      <w:r w:rsidR="00835E09">
        <w:rPr>
          <w:rFonts w:asciiTheme="minorHAnsi" w:hAnsiTheme="minorHAnsi" w:cstheme="minorHAnsi"/>
          <w:color w:val="2D2A2A"/>
          <w:sz w:val="22"/>
          <w:szCs w:val="22"/>
        </w:rPr>
        <w:t xml:space="preserve"> physical or mental health condition</w:t>
      </w:r>
      <w:r w:rsidR="00835E09">
        <w:rPr>
          <w:rFonts w:asciiTheme="minorHAnsi" w:hAnsiTheme="minorHAnsi" w:cstheme="minorHAnsi"/>
          <w:color w:val="2D2A2A"/>
          <w:sz w:val="22"/>
          <w:szCs w:val="22"/>
        </w:rPr>
        <w:t>s. Currently, entry into permanent supportive housing requires at least one</w:t>
      </w:r>
      <w:r w:rsidR="00F14C0B">
        <w:rPr>
          <w:rFonts w:asciiTheme="minorHAnsi" w:hAnsiTheme="minorHAnsi" w:cstheme="minorHAnsi"/>
          <w:color w:val="2D2A2A"/>
          <w:sz w:val="22"/>
          <w:szCs w:val="22"/>
        </w:rPr>
        <w:t xml:space="preserve"> adult with a </w:t>
      </w:r>
      <w:r w:rsidR="00835E09">
        <w:rPr>
          <w:rFonts w:asciiTheme="minorHAnsi" w:hAnsiTheme="minorHAnsi" w:cstheme="minorHAnsi"/>
          <w:color w:val="2D2A2A"/>
          <w:sz w:val="22"/>
          <w:szCs w:val="22"/>
        </w:rPr>
        <w:t>diagnosed disability</w:t>
      </w:r>
      <w:r w:rsidR="00F14C0B">
        <w:rPr>
          <w:rFonts w:asciiTheme="minorHAnsi" w:hAnsiTheme="minorHAnsi" w:cstheme="minorHAnsi"/>
          <w:color w:val="2D2A2A"/>
          <w:sz w:val="22"/>
          <w:szCs w:val="22"/>
        </w:rPr>
        <w:t xml:space="preserve">, </w:t>
      </w:r>
      <w:r w:rsidR="00AC5B19">
        <w:rPr>
          <w:rFonts w:asciiTheme="minorHAnsi" w:hAnsiTheme="minorHAnsi" w:cstheme="minorHAnsi"/>
          <w:color w:val="2D2A2A"/>
          <w:sz w:val="22"/>
          <w:szCs w:val="22"/>
        </w:rPr>
        <w:t>1193 unduplicated persons were served in permanent supportive housing during the data catchment period.</w:t>
      </w:r>
    </w:p>
    <w:p w:rsidR="006424F5" w:rsidRDefault="00FD0980" w:rsidP="008D7E07">
      <w:pPr>
        <w:pStyle w:val="Heading2"/>
      </w:pPr>
      <w:bookmarkStart w:id="8" w:name="_Toc20254156"/>
      <w:r>
        <w:t xml:space="preserve">2019 </w:t>
      </w:r>
      <w:r w:rsidR="0023207B">
        <w:t>Conclusion</w:t>
      </w:r>
      <w:bookmarkEnd w:id="8"/>
    </w:p>
    <w:p w:rsidR="007A70D2" w:rsidRDefault="0057139E" w:rsidP="0057139E">
      <w:r>
        <w:t xml:space="preserve">In general, the incidence of African Americans, Native Americans and Hispanic persons in the CoC system mirrors the disparities found at the broader community levels.  These group tend to be over represented in homelessness when compared to their proportion on the general community. Their rates </w:t>
      </w:r>
      <w:r w:rsidR="00AB580C">
        <w:t xml:space="preserve">of </w:t>
      </w:r>
      <w:r>
        <w:t xml:space="preserve">occurrence in homelessness and inclusion in some aspect of the CoC system are similar.  Racial and ethnic disparity among persons found in homelessness and poverty exist.  While evidence points to a replication of overrepresentation of these groups in homelessness, </w:t>
      </w:r>
      <w:r w:rsidR="00EC4092">
        <w:t>data indicate that</w:t>
      </w:r>
      <w:r>
        <w:t xml:space="preserve"> groups </w:t>
      </w:r>
      <w:r w:rsidR="00EC4092">
        <w:t xml:space="preserve">are treated equitably once in the CoC system with respect to access to services, offers of housing and placement rates. </w:t>
      </w:r>
    </w:p>
    <w:p w:rsidR="00AB580C" w:rsidRDefault="00AB580C" w:rsidP="0057139E">
      <w:r>
        <w:t>This study recounts three conditions associated with homelessness and offers examples of the descriptive data available, however, the study does not purport to analyze the relationships between these factors and their incidence in the CoC. The examples offer</w:t>
      </w:r>
      <w:r w:rsidR="00AC5B19">
        <w:t xml:space="preserve"> data that may reinforce these factors</w:t>
      </w:r>
      <w:r>
        <w:t xml:space="preserve"> </w:t>
      </w:r>
      <w:r w:rsidR="00AC5B19">
        <w:t>as contributing to homeless ness in the CoC and are points for further exploration.</w:t>
      </w:r>
    </w:p>
    <w:p w:rsidR="00C24C1F" w:rsidRDefault="00EC4092" w:rsidP="0057139E">
      <w:r>
        <w:t>A weaknesses in this study lies in methodology.  Data used to populate the tools were drawn from non-standardized time periods. To mediate this weakness, the 2019 Update looked at results from more than one tool and compared differing time periods.</w:t>
      </w:r>
    </w:p>
    <w:p w:rsidR="00C24C1F" w:rsidRDefault="00C24C1F" w:rsidP="00C24C1F"/>
    <w:p w:rsidR="00E91A33" w:rsidRDefault="006764EA" w:rsidP="00E91A33">
      <w:pPr>
        <w:pStyle w:val="Heading2"/>
      </w:pPr>
      <w:bookmarkStart w:id="9" w:name="_Toc20254157"/>
      <w:r>
        <w:lastRenderedPageBreak/>
        <w:t>Co</w:t>
      </w:r>
      <w:r w:rsidR="00E91A33">
        <w:t xml:space="preserve">C NOFA </w:t>
      </w:r>
      <w:r w:rsidR="001D066F">
        <w:t>Response</w:t>
      </w:r>
      <w:bookmarkEnd w:id="9"/>
    </w:p>
    <w:p w:rsidR="00E91A33" w:rsidRDefault="00E91A33" w:rsidP="00E91A33">
      <w:r>
        <w:t xml:space="preserve">The U.S. Department of Housing and Urban Development (HUD) FY 2019 Continuum of Care (CoC) Notice of funding Availability (NOFA) asks local communities </w:t>
      </w:r>
      <w:r w:rsidR="00CD41D6">
        <w:t xml:space="preserve">that conducted a study of racial equity </w:t>
      </w:r>
      <w:r>
        <w:t xml:space="preserve">to determine which of </w:t>
      </w:r>
      <w:r w:rsidR="00AD3F37">
        <w:t xml:space="preserve">the following </w:t>
      </w:r>
      <w:r w:rsidR="00CD41D6">
        <w:t xml:space="preserve">six </w:t>
      </w:r>
      <w:r w:rsidR="00AD3F37">
        <w:t xml:space="preserve">statements are accurate for their CoC area: </w:t>
      </w:r>
    </w:p>
    <w:p w:rsidR="00CD41D6" w:rsidRPr="007536DC" w:rsidRDefault="00CD41D6" w:rsidP="00CD41D6">
      <w:pPr>
        <w:ind w:left="360"/>
        <w:rPr>
          <w:sz w:val="20"/>
          <w:szCs w:val="20"/>
        </w:rPr>
      </w:pPr>
      <w:r w:rsidRPr="00CD41D6">
        <w:rPr>
          <w:b/>
          <w:sz w:val="16"/>
        </w:rPr>
        <w:t xml:space="preserve">   </w:t>
      </w:r>
      <w:r w:rsidRPr="007536DC">
        <w:rPr>
          <w:sz w:val="20"/>
          <w:szCs w:val="20"/>
        </w:rPr>
        <w:t>People of different races or ethnicities are more likely to receive homeless assistance.</w:t>
      </w:r>
    </w:p>
    <w:p w:rsidR="00CD41D6" w:rsidRPr="007536DC" w:rsidRDefault="00CD41D6" w:rsidP="00CD41D6">
      <w:pPr>
        <w:ind w:left="450"/>
        <w:rPr>
          <w:sz w:val="20"/>
          <w:szCs w:val="20"/>
        </w:rPr>
      </w:pPr>
      <w:r w:rsidRPr="007536DC">
        <w:rPr>
          <w:sz w:val="20"/>
          <w:szCs w:val="20"/>
        </w:rPr>
        <w:t>People of different races or ethnicities are less likely to receive homeless assistance.</w:t>
      </w:r>
    </w:p>
    <w:p w:rsidR="00CD41D6" w:rsidRPr="007536DC" w:rsidRDefault="00CD41D6" w:rsidP="00CD41D6">
      <w:pPr>
        <w:ind w:left="450"/>
        <w:rPr>
          <w:sz w:val="20"/>
          <w:szCs w:val="20"/>
        </w:rPr>
      </w:pPr>
      <w:r w:rsidRPr="007536DC">
        <w:rPr>
          <w:sz w:val="20"/>
          <w:szCs w:val="20"/>
        </w:rPr>
        <w:t>People of different races or ethnicities are more likely to receive a positive outcome from homeless assistance</w:t>
      </w:r>
    </w:p>
    <w:p w:rsidR="00CD41D6" w:rsidRPr="007536DC" w:rsidRDefault="00CD41D6" w:rsidP="00CD41D6">
      <w:pPr>
        <w:ind w:left="450"/>
        <w:rPr>
          <w:sz w:val="20"/>
          <w:szCs w:val="20"/>
        </w:rPr>
      </w:pPr>
      <w:r w:rsidRPr="007536DC">
        <w:rPr>
          <w:sz w:val="20"/>
          <w:szCs w:val="20"/>
        </w:rPr>
        <w:t>People of different races or ethnicities are less likely to receive a positive outcome from homeless assistance.</w:t>
      </w:r>
    </w:p>
    <w:p w:rsidR="00CD41D6" w:rsidRPr="007536DC" w:rsidRDefault="00CD41D6" w:rsidP="00CD41D6">
      <w:pPr>
        <w:ind w:left="450"/>
        <w:rPr>
          <w:sz w:val="20"/>
          <w:szCs w:val="20"/>
        </w:rPr>
      </w:pPr>
      <w:r w:rsidRPr="007536DC">
        <w:rPr>
          <w:sz w:val="20"/>
          <w:szCs w:val="20"/>
        </w:rPr>
        <w:t>There are no racial or ethnic disparities in the provision or outcome of homeless assistance</w:t>
      </w:r>
      <w:r w:rsidR="007536DC" w:rsidRPr="007536DC">
        <w:rPr>
          <w:sz w:val="20"/>
          <w:szCs w:val="20"/>
        </w:rPr>
        <w:t>.</w:t>
      </w:r>
    </w:p>
    <w:p w:rsidR="007536DC" w:rsidRDefault="007536DC" w:rsidP="00CD41D6">
      <w:pPr>
        <w:ind w:left="450"/>
        <w:rPr>
          <w:sz w:val="20"/>
          <w:szCs w:val="20"/>
        </w:rPr>
      </w:pPr>
      <w:r w:rsidRPr="007536DC">
        <w:rPr>
          <w:sz w:val="20"/>
          <w:szCs w:val="20"/>
        </w:rPr>
        <w:t>The results are inconclusive for racial or ethnic disparities in the provision or outcome of homeless assistance</w:t>
      </w:r>
      <w:r>
        <w:rPr>
          <w:sz w:val="20"/>
          <w:szCs w:val="20"/>
        </w:rPr>
        <w:t>.</w:t>
      </w:r>
    </w:p>
    <w:p w:rsidR="007536DC" w:rsidRPr="007536DC" w:rsidRDefault="007536DC" w:rsidP="007536DC">
      <w:r>
        <w:t>Considering the data and each of the six statements, t</w:t>
      </w:r>
      <w:r w:rsidRPr="007536DC">
        <w:t xml:space="preserve">he 2019 Update to the San Diego CoC study draws similar conclusions as those found in 2018: </w:t>
      </w:r>
    </w:p>
    <w:p w:rsidR="007536DC" w:rsidRDefault="007536DC" w:rsidP="007536DC">
      <w:r w:rsidRPr="007536DC">
        <w:rPr>
          <w:i/>
        </w:rPr>
        <w:t>While none of the choices above fully reflect the San Diego CoC situation, it is accurate that there is an overrepresentation of minorities in the homeless population when compared with the racial distribution from reports drawn from Census data for the region. Data about clients served by the CoC as represented in HMIS and CES data, however, have relatively proportional access to assistance and similar outcomes after entering the system</w:t>
      </w:r>
      <w:r>
        <w:t xml:space="preserve">. </w:t>
      </w:r>
    </w:p>
    <w:p w:rsidR="007536DC" w:rsidRDefault="007536DC" w:rsidP="007536DC">
      <w:pPr>
        <w:rPr>
          <w:i/>
        </w:rPr>
      </w:pPr>
      <w:r w:rsidRPr="007536DC">
        <w:rPr>
          <w:i/>
        </w:rPr>
        <w:t>While racial and ethnic subgroups are overrepresented in the homeless population nationally and locally, access to care and outcomes of care in the San Diego CoC are relatively proportionate. The study, however is a catalyst for further exploration and action.</w:t>
      </w:r>
    </w:p>
    <w:p w:rsidR="00177067" w:rsidRPr="009F6524" w:rsidRDefault="00177067" w:rsidP="007536DC">
      <w:r w:rsidRPr="009F6524">
        <w:t xml:space="preserve">The statement that best </w:t>
      </w:r>
      <w:r w:rsidR="009F6524">
        <w:t>represents the findings for San Diego is, that given the selection of statement, the findings are inconclusive for racial and ethnic disparities.</w:t>
      </w:r>
    </w:p>
    <w:p w:rsidR="007536DC" w:rsidRDefault="007536DC" w:rsidP="00C24C1F">
      <w:pPr>
        <w:pStyle w:val="Heading2"/>
      </w:pPr>
    </w:p>
    <w:p w:rsidR="00C24C1F" w:rsidRDefault="00C24C1F" w:rsidP="00C24C1F">
      <w:pPr>
        <w:pStyle w:val="Heading2"/>
      </w:pPr>
      <w:bookmarkStart w:id="10" w:name="_Toc20254158"/>
      <w:r>
        <w:t>Actions Tak</w:t>
      </w:r>
      <w:r w:rsidR="00EC7C37">
        <w:t>en, Actions Proposed</w:t>
      </w:r>
      <w:r>
        <w:t xml:space="preserve"> and </w:t>
      </w:r>
      <w:r w:rsidR="000416FC">
        <w:t xml:space="preserve">Associated </w:t>
      </w:r>
      <w:r>
        <w:t>Resources</w:t>
      </w:r>
      <w:bookmarkEnd w:id="10"/>
      <w:r>
        <w:t xml:space="preserve"> </w:t>
      </w:r>
    </w:p>
    <w:p w:rsidR="00E64398" w:rsidRDefault="00E64398" w:rsidP="00E64398"/>
    <w:p w:rsidR="00E64398" w:rsidRDefault="008F2B68" w:rsidP="00E64398">
      <w:pPr>
        <w:pStyle w:val="Heading3"/>
      </w:pPr>
      <w:bookmarkStart w:id="11" w:name="_Toc20254159"/>
      <w:r>
        <w:t>Actions T</w:t>
      </w:r>
      <w:r w:rsidR="00E64398">
        <w:t>aken in 2018-2019</w:t>
      </w:r>
      <w:bookmarkEnd w:id="11"/>
    </w:p>
    <w:p w:rsidR="00E64398" w:rsidRPr="00E64398" w:rsidRDefault="00E64398" w:rsidP="00E64398">
      <w:r>
        <w:t xml:space="preserve">The 2018 Study proposed discernable actions for addressing racial disparity in the CoC community. </w:t>
      </w:r>
      <w:r w:rsidR="008B4A9A">
        <w:t xml:space="preserve"> This section provides examples of action taken since the release of that study.  This is a representative of rather than a comprehensive list; </w:t>
      </w:r>
      <w:r w:rsidR="00381579">
        <w:t>it does not contain all actions completed or underway.</w:t>
      </w:r>
    </w:p>
    <w:p w:rsidR="00E64398" w:rsidRPr="00A97A66" w:rsidRDefault="00E64398" w:rsidP="00E64398">
      <w:pPr>
        <w:pStyle w:val="ListParagraph"/>
        <w:numPr>
          <w:ilvl w:val="0"/>
          <w:numId w:val="1"/>
        </w:numPr>
        <w:rPr>
          <w:i/>
        </w:rPr>
      </w:pPr>
      <w:r w:rsidRPr="00A97A66">
        <w:rPr>
          <w:i/>
        </w:rPr>
        <w:t>H</w:t>
      </w:r>
      <w:r w:rsidR="009808BF" w:rsidRPr="00A97A66">
        <w:rPr>
          <w:i/>
        </w:rPr>
        <w:t xml:space="preserve">elp the CoC board and decision-making bodies better reflect the population served in the CoC. </w:t>
      </w:r>
    </w:p>
    <w:p w:rsidR="00381579" w:rsidRPr="00A97A66" w:rsidRDefault="00381579" w:rsidP="00381579">
      <w:pPr>
        <w:pStyle w:val="ListParagraph"/>
        <w:ind w:left="810"/>
      </w:pPr>
      <w:r w:rsidRPr="00A97A66">
        <w:t>The Board recruitment and selection process was now includes</w:t>
      </w:r>
    </w:p>
    <w:p w:rsidR="00E64398" w:rsidRPr="00A97A66" w:rsidRDefault="00381579" w:rsidP="00E64398">
      <w:pPr>
        <w:pStyle w:val="ListParagraph"/>
        <w:numPr>
          <w:ilvl w:val="0"/>
          <w:numId w:val="1"/>
        </w:numPr>
        <w:rPr>
          <w:i/>
        </w:rPr>
      </w:pPr>
      <w:r w:rsidRPr="00A97A66">
        <w:rPr>
          <w:i/>
        </w:rPr>
        <w:lastRenderedPageBreak/>
        <w:t>Train staff and e</w:t>
      </w:r>
      <w:r w:rsidR="00E64398" w:rsidRPr="00A97A66">
        <w:rPr>
          <w:i/>
        </w:rPr>
        <w:t>ducate</w:t>
      </w:r>
      <w:r w:rsidR="009808BF" w:rsidRPr="00A97A66">
        <w:rPr>
          <w:i/>
        </w:rPr>
        <w:t xml:space="preserve"> organizations, stakeholders, boards of directors for local and national non-profit organizations working on homelessness on the topic of racial and ethnic diversity. </w:t>
      </w:r>
    </w:p>
    <w:p w:rsidR="00381579" w:rsidRPr="00A97A66" w:rsidRDefault="00381579" w:rsidP="00932B31">
      <w:pPr>
        <w:pStyle w:val="ListParagraph"/>
        <w:numPr>
          <w:ilvl w:val="0"/>
          <w:numId w:val="3"/>
        </w:numPr>
      </w:pPr>
      <w:r w:rsidRPr="00A97A66">
        <w:t xml:space="preserve">Board presentation including executives for non-profit agencies and </w:t>
      </w:r>
      <w:r w:rsidR="0074391E">
        <w:t>the public held on A</w:t>
      </w:r>
      <w:r w:rsidR="000E0B17">
        <w:t>pril 18</w:t>
      </w:r>
      <w:r w:rsidR="0074391E">
        <w:t>, 2019.</w:t>
      </w:r>
    </w:p>
    <w:p w:rsidR="00381579" w:rsidRPr="00A97A66" w:rsidRDefault="0074391E" w:rsidP="00932B31">
      <w:pPr>
        <w:pStyle w:val="ListParagraph"/>
        <w:numPr>
          <w:ilvl w:val="0"/>
          <w:numId w:val="3"/>
        </w:numPr>
      </w:pPr>
      <w:r>
        <w:t>Workshop on April 25, 2019.</w:t>
      </w:r>
    </w:p>
    <w:p w:rsidR="00381579" w:rsidRPr="00A97A66" w:rsidRDefault="00381579" w:rsidP="00932B31">
      <w:pPr>
        <w:pStyle w:val="ListParagraph"/>
        <w:numPr>
          <w:ilvl w:val="0"/>
          <w:numId w:val="3"/>
        </w:numPr>
      </w:pPr>
      <w:r w:rsidRPr="00A97A66">
        <w:t xml:space="preserve">Notify Membership of availability of study </w:t>
      </w:r>
      <w:r w:rsidR="000E0B17">
        <w:t>September 2018 and April 2019.</w:t>
      </w:r>
    </w:p>
    <w:p w:rsidR="00934D88" w:rsidRDefault="00381579" w:rsidP="00932B31">
      <w:pPr>
        <w:pStyle w:val="ListParagraph"/>
        <w:numPr>
          <w:ilvl w:val="0"/>
          <w:numId w:val="3"/>
        </w:numPr>
      </w:pPr>
      <w:r w:rsidRPr="00A97A66">
        <w:t>Public Distribution of Study ongoing availability on R</w:t>
      </w:r>
      <w:r w:rsidR="00473E5A">
        <w:t>TFH</w:t>
      </w:r>
      <w:r w:rsidRPr="00A97A66">
        <w:t>SD.org 2018 NOFA page.</w:t>
      </w:r>
    </w:p>
    <w:p w:rsidR="00934D88" w:rsidRDefault="00934D88" w:rsidP="00932B31">
      <w:pPr>
        <w:pStyle w:val="ListParagraph"/>
        <w:numPr>
          <w:ilvl w:val="0"/>
          <w:numId w:val="3"/>
        </w:numPr>
      </w:pPr>
      <w:r>
        <w:t xml:space="preserve">CoC communication, such as volunteer recruitment flyers, websites, or other materials, include images of underrepresented groups </w:t>
      </w:r>
    </w:p>
    <w:p w:rsidR="00934D88" w:rsidRPr="00A97A66" w:rsidRDefault="00934D88" w:rsidP="00381579">
      <w:pPr>
        <w:pStyle w:val="ListParagraph"/>
        <w:ind w:left="810"/>
      </w:pPr>
    </w:p>
    <w:p w:rsidR="00E64398" w:rsidRDefault="00E64398" w:rsidP="00E64398">
      <w:pPr>
        <w:pStyle w:val="ListParagraph"/>
        <w:numPr>
          <w:ilvl w:val="0"/>
          <w:numId w:val="1"/>
        </w:numPr>
        <w:rPr>
          <w:i/>
        </w:rPr>
      </w:pPr>
      <w:r w:rsidRPr="00A97A66">
        <w:rPr>
          <w:i/>
        </w:rPr>
        <w:t>R</w:t>
      </w:r>
      <w:r w:rsidR="009808BF" w:rsidRPr="00A97A66">
        <w:rPr>
          <w:i/>
        </w:rPr>
        <w:t>eview coordinated entry processes to understand their impact on people of different races and ethnicities experiencing homelessness</w:t>
      </w:r>
      <w:r w:rsidR="002551B9">
        <w:rPr>
          <w:i/>
        </w:rPr>
        <w:t>.</w:t>
      </w:r>
    </w:p>
    <w:p w:rsidR="00D275A3" w:rsidRDefault="005C2884" w:rsidP="00D275A3">
      <w:pPr>
        <w:pStyle w:val="ListParagraph"/>
        <w:numPr>
          <w:ilvl w:val="0"/>
          <w:numId w:val="4"/>
        </w:numPr>
      </w:pPr>
      <w:r>
        <w:t xml:space="preserve">Substantive revision to the CES system was initiated in 2019. </w:t>
      </w:r>
    </w:p>
    <w:p w:rsidR="005C2884" w:rsidRPr="005C2884" w:rsidRDefault="005C2884" w:rsidP="00D275A3">
      <w:pPr>
        <w:pStyle w:val="ListParagraph"/>
        <w:numPr>
          <w:ilvl w:val="0"/>
          <w:numId w:val="4"/>
        </w:numPr>
      </w:pPr>
      <w:r>
        <w:t xml:space="preserve">Data analysis similar to that conducted in </w:t>
      </w:r>
      <w:r w:rsidR="002551B9">
        <w:t xml:space="preserve">the </w:t>
      </w:r>
      <w:r>
        <w:t>2018</w:t>
      </w:r>
      <w:r w:rsidR="002551B9">
        <w:t xml:space="preserve"> Study</w:t>
      </w:r>
      <w:r>
        <w:t xml:space="preserve"> is proposed for early 2020.</w:t>
      </w:r>
    </w:p>
    <w:p w:rsidR="00A97A66" w:rsidRPr="002551B9" w:rsidRDefault="00E64398" w:rsidP="00E64398">
      <w:pPr>
        <w:pStyle w:val="ListParagraph"/>
        <w:numPr>
          <w:ilvl w:val="0"/>
          <w:numId w:val="1"/>
        </w:numPr>
      </w:pPr>
      <w:r w:rsidRPr="002551B9">
        <w:rPr>
          <w:i/>
        </w:rPr>
        <w:t>C</w:t>
      </w:r>
      <w:r w:rsidR="009808BF" w:rsidRPr="002551B9">
        <w:rPr>
          <w:i/>
        </w:rPr>
        <w:t>ollect data to better understand the pattern of program use</w:t>
      </w:r>
      <w:r w:rsidR="002551B9">
        <w:t>.</w:t>
      </w:r>
      <w:r w:rsidR="00A97A66" w:rsidRPr="002551B9">
        <w:t xml:space="preserve"> </w:t>
      </w:r>
    </w:p>
    <w:p w:rsidR="00A97A66" w:rsidRDefault="00A97A66" w:rsidP="00D275A3">
      <w:pPr>
        <w:pStyle w:val="ListParagraph"/>
        <w:numPr>
          <w:ilvl w:val="0"/>
          <w:numId w:val="5"/>
        </w:numPr>
      </w:pPr>
      <w:r w:rsidRPr="00A97A66">
        <w:t xml:space="preserve">The </w:t>
      </w:r>
      <w:r>
        <w:t xml:space="preserve">PITC is a key data source that provides quantitative data included in the racial equity / disparity   tools.  The </w:t>
      </w:r>
      <w:r w:rsidRPr="00A97A66">
        <w:t>2019 PITC</w:t>
      </w:r>
      <w:r>
        <w:t xml:space="preserve"> employed an ‘engaged’ count that provided better opportunities for talking directly with unsheltered persons. Although not conducted as formal qualitative research, the PITC engagement helps to expose stakeholders, including decision-makers, to the experiences of diverse persons living on the street or other places not meant for human habitation.</w:t>
      </w:r>
    </w:p>
    <w:p w:rsidR="00A97A66" w:rsidRPr="00A97A66" w:rsidRDefault="00A97A66" w:rsidP="00D275A3">
      <w:pPr>
        <w:pStyle w:val="ListParagraph"/>
        <w:numPr>
          <w:ilvl w:val="0"/>
          <w:numId w:val="5"/>
        </w:numPr>
      </w:pPr>
      <w:r>
        <w:t>The CoC collects APR data for each CoC-funded project in our region.  Agencies were advised</w:t>
      </w:r>
      <w:r w:rsidR="00216942">
        <w:rPr>
          <w:rStyle w:val="FootnoteReference"/>
        </w:rPr>
        <w:footnoteReference w:id="24"/>
      </w:r>
      <w:r>
        <w:t xml:space="preserve"> that </w:t>
      </w:r>
      <w:r w:rsidR="002551B9">
        <w:t xml:space="preserve">HMIS </w:t>
      </w:r>
      <w:r>
        <w:t xml:space="preserve">data from </w:t>
      </w:r>
      <w:r w:rsidR="002551B9">
        <w:t xml:space="preserve">APR question </w:t>
      </w:r>
      <w:r w:rsidR="0080589C" w:rsidRPr="00D275A3">
        <w:rPr>
          <w:i/>
        </w:rPr>
        <w:t xml:space="preserve">12.a. Race </w:t>
      </w:r>
      <w:r w:rsidR="002551B9">
        <w:t>could help inform them of potential disparities in their program and the Evaluation Advisory Committee will be looking at this data to better understand service usage.</w:t>
      </w:r>
    </w:p>
    <w:p w:rsidR="009808BF" w:rsidRPr="0087723F" w:rsidRDefault="009808BF" w:rsidP="00E64398">
      <w:pPr>
        <w:pStyle w:val="ListParagraph"/>
        <w:numPr>
          <w:ilvl w:val="0"/>
          <w:numId w:val="1"/>
        </w:numPr>
        <w:rPr>
          <w:i/>
        </w:rPr>
      </w:pPr>
      <w:r w:rsidRPr="0087723F">
        <w:rPr>
          <w:i/>
        </w:rPr>
        <w:t xml:space="preserve"> </w:t>
      </w:r>
      <w:r w:rsidR="00E64398" w:rsidRPr="0087723F">
        <w:rPr>
          <w:i/>
        </w:rPr>
        <w:t>Conduct additional research to understand the scope and needs of different groups experiencing homelessness</w:t>
      </w:r>
    </w:p>
    <w:p w:rsidR="00616377" w:rsidRDefault="00934D88" w:rsidP="00616377">
      <w:pPr>
        <w:pStyle w:val="ListParagraph"/>
        <w:numPr>
          <w:ilvl w:val="0"/>
          <w:numId w:val="6"/>
        </w:numPr>
      </w:pPr>
      <w:r w:rsidRPr="0087723F">
        <w:t>Ho</w:t>
      </w:r>
      <w:r>
        <w:t>melessness research in the CoC incudes participation from three major institutions of higher education.  Collaboration among these universities identified a research agenda focused on yo</w:t>
      </w:r>
      <w:r w:rsidR="0087723F">
        <w:t>uth.  Aspects of the research are</w:t>
      </w:r>
      <w:r>
        <w:t xml:space="preserve"> examining the racial and ethnic composition of, the housing needs, and food security of transition-aged homeless youth pursuing higher education</w:t>
      </w:r>
      <w:r w:rsidR="0087723F">
        <w:rPr>
          <w:rStyle w:val="FootnoteReference"/>
        </w:rPr>
        <w:footnoteReference w:id="25"/>
      </w:r>
      <w:r>
        <w:t xml:space="preserve">. </w:t>
      </w:r>
    </w:p>
    <w:p w:rsidR="00616377" w:rsidRDefault="00616377" w:rsidP="00616377">
      <w:pPr>
        <w:ind w:left="860"/>
      </w:pPr>
    </w:p>
    <w:p w:rsidR="00616377" w:rsidRDefault="00616377" w:rsidP="00616377">
      <w:pPr>
        <w:pStyle w:val="Heading3"/>
      </w:pPr>
      <w:bookmarkStart w:id="12" w:name="_Toc20254160"/>
      <w:r>
        <w:lastRenderedPageBreak/>
        <w:t>Actions Proposed</w:t>
      </w:r>
      <w:bookmarkEnd w:id="12"/>
    </w:p>
    <w:p w:rsidR="00EC7C37" w:rsidRPr="00616377" w:rsidRDefault="001F0DE7" w:rsidP="00EC7C37">
      <w:r>
        <w:t>Three areas of potential action are envisioned</w:t>
      </w:r>
      <w:r w:rsidR="007D3399">
        <w:t xml:space="preserve"> for 2019 – 2020</w:t>
      </w:r>
      <w:r>
        <w:t>. These are listed below with brief examples of actions in each area.</w:t>
      </w:r>
      <w:r w:rsidR="00EC7C37">
        <w:t xml:space="preserve">  Each of the areas identified for possible action could draw on local resources.  At least one potential resource is provided in each of the three areas.</w:t>
      </w:r>
    </w:p>
    <w:p w:rsidR="001F0DE7" w:rsidRDefault="001F0DE7" w:rsidP="002C5088">
      <w:pPr>
        <w:pStyle w:val="Heading4"/>
      </w:pPr>
      <w:r>
        <w:t>Enhanced data analysis</w:t>
      </w:r>
    </w:p>
    <w:p w:rsidR="001F0DE7" w:rsidRDefault="001F0DE7" w:rsidP="001F0DE7">
      <w:r>
        <w:t>More thorough investigation of the available data could enhance the understanding of unintended racial disparity and ensure system equity.</w:t>
      </w:r>
      <w:r w:rsidR="00BE02A1">
        <w:t xml:space="preserve"> Examples of a</w:t>
      </w:r>
      <w:r>
        <w:t>ctions in this area include:</w:t>
      </w:r>
    </w:p>
    <w:p w:rsidR="001F0DE7" w:rsidRDefault="001F0DE7" w:rsidP="001F0DE7">
      <w:pPr>
        <w:pStyle w:val="ListParagraph"/>
        <w:numPr>
          <w:ilvl w:val="0"/>
          <w:numId w:val="7"/>
        </w:numPr>
        <w:rPr>
          <w:i/>
        </w:rPr>
      </w:pPr>
      <w:r>
        <w:t xml:space="preserve">Reexamine </w:t>
      </w:r>
      <w:r w:rsidRPr="002907F5">
        <w:t>coordinated entry processes and services provision data to understand the system responsiveness to people of different races and ethnicities experiencing homelessness;</w:t>
      </w:r>
    </w:p>
    <w:p w:rsidR="001F0DE7" w:rsidRPr="001F0DE7" w:rsidRDefault="001F0DE7" w:rsidP="001F0DE7">
      <w:pPr>
        <w:pStyle w:val="ListParagraph"/>
        <w:numPr>
          <w:ilvl w:val="0"/>
          <w:numId w:val="7"/>
        </w:numPr>
        <w:rPr>
          <w:i/>
        </w:rPr>
      </w:pPr>
      <w:r>
        <w:t xml:space="preserve">Conduct statistical analysis of available data beyond descriptive statistics; </w:t>
      </w:r>
    </w:p>
    <w:p w:rsidR="001F0DE7" w:rsidRPr="002C5088" w:rsidRDefault="001F0DE7" w:rsidP="001F0DE7">
      <w:pPr>
        <w:pStyle w:val="ListParagraph"/>
        <w:numPr>
          <w:ilvl w:val="0"/>
          <w:numId w:val="7"/>
        </w:numPr>
        <w:rPr>
          <w:i/>
        </w:rPr>
      </w:pPr>
      <w:r>
        <w:t>Consider adding qualitative data from focus groups or brief encounter engagement</w:t>
      </w:r>
      <w:r w:rsidR="002C5088">
        <w:t>; or</w:t>
      </w:r>
    </w:p>
    <w:p w:rsidR="002C5088" w:rsidRPr="00803FC8" w:rsidRDefault="002C5088" w:rsidP="001F0DE7">
      <w:pPr>
        <w:pStyle w:val="ListParagraph"/>
        <w:numPr>
          <w:ilvl w:val="0"/>
          <w:numId w:val="7"/>
        </w:numPr>
        <w:rPr>
          <w:rStyle w:val="Heading4Char"/>
          <w:rFonts w:asciiTheme="minorHAnsi" w:eastAsiaTheme="minorHAnsi" w:hAnsiTheme="minorHAnsi" w:cstheme="minorBidi"/>
          <w:i w:val="0"/>
          <w:iCs w:val="0"/>
          <w:color w:val="auto"/>
        </w:rPr>
      </w:pPr>
      <w:r>
        <w:t>Explore Racial Ethnic Representation on CoC committees and among Service Provider Staff</w:t>
      </w:r>
      <w:r w:rsidR="0071570A">
        <w:t xml:space="preserve"> using the </w:t>
      </w:r>
      <w:r w:rsidR="0071570A" w:rsidRPr="00803FC8">
        <w:rPr>
          <w:i/>
        </w:rPr>
        <w:t xml:space="preserve">National Homeless Information Project </w:t>
      </w:r>
      <w:r w:rsidR="00803FC8">
        <w:rPr>
          <w:i/>
        </w:rPr>
        <w:t>-S</w:t>
      </w:r>
      <w:r w:rsidR="00803FC8" w:rsidRPr="00803FC8">
        <w:rPr>
          <w:i/>
        </w:rPr>
        <w:t>taff Assessment Tool</w:t>
      </w:r>
      <w:r w:rsidR="00803FC8">
        <w:t>.</w:t>
      </w:r>
    </w:p>
    <w:p w:rsidR="00AE0516" w:rsidRDefault="00AE0516" w:rsidP="00297494">
      <w:pPr>
        <w:spacing w:after="0"/>
        <w:rPr>
          <w:rStyle w:val="Heading4Char"/>
        </w:rPr>
      </w:pPr>
    </w:p>
    <w:p w:rsidR="001F0DE7" w:rsidRDefault="001F0DE7" w:rsidP="00297494">
      <w:pPr>
        <w:spacing w:after="0"/>
      </w:pPr>
      <w:r w:rsidRPr="001F0DE7">
        <w:rPr>
          <w:rStyle w:val="Heading4Char"/>
        </w:rPr>
        <w:t>Expanded community awareness</w:t>
      </w:r>
      <w:r>
        <w:t xml:space="preserve"> </w:t>
      </w:r>
    </w:p>
    <w:p w:rsidR="002C5088" w:rsidRPr="00297494" w:rsidRDefault="002C5088" w:rsidP="00297494">
      <w:pPr>
        <w:spacing w:after="0"/>
        <w:rPr>
          <w:sz w:val="24"/>
          <w:szCs w:val="24"/>
        </w:rPr>
      </w:pPr>
      <w:r w:rsidRPr="00297494">
        <w:rPr>
          <w:sz w:val="24"/>
          <w:szCs w:val="24"/>
        </w:rPr>
        <w:t>Increase community awareness through</w:t>
      </w:r>
      <w:r w:rsidR="00106793">
        <w:rPr>
          <w:sz w:val="24"/>
          <w:szCs w:val="24"/>
        </w:rPr>
        <w:t xml:space="preserve"> actions like</w:t>
      </w:r>
      <w:r w:rsidRPr="00297494">
        <w:rPr>
          <w:sz w:val="24"/>
          <w:szCs w:val="24"/>
        </w:rPr>
        <w:t>:</w:t>
      </w:r>
    </w:p>
    <w:p w:rsidR="00AE0516" w:rsidRDefault="00380B45" w:rsidP="002C5088">
      <w:pPr>
        <w:pStyle w:val="ListParagraph"/>
        <w:numPr>
          <w:ilvl w:val="0"/>
          <w:numId w:val="9"/>
        </w:numPr>
        <w:rPr>
          <w:sz w:val="24"/>
          <w:szCs w:val="24"/>
        </w:rPr>
      </w:pPr>
      <w:r>
        <w:rPr>
          <w:sz w:val="24"/>
          <w:szCs w:val="24"/>
        </w:rPr>
        <w:t>Launch as m</w:t>
      </w:r>
      <w:r w:rsidR="00AE0516">
        <w:rPr>
          <w:sz w:val="24"/>
          <w:szCs w:val="24"/>
        </w:rPr>
        <w:t xml:space="preserve">edia campaign about Fair Housing </w:t>
      </w:r>
      <w:r w:rsidR="00106793">
        <w:rPr>
          <w:sz w:val="24"/>
          <w:szCs w:val="24"/>
        </w:rPr>
        <w:t>initiatives</w:t>
      </w:r>
      <w:r>
        <w:rPr>
          <w:sz w:val="24"/>
          <w:szCs w:val="24"/>
        </w:rPr>
        <w:t>:</w:t>
      </w:r>
      <w:r w:rsidR="00106793">
        <w:rPr>
          <w:sz w:val="24"/>
          <w:szCs w:val="24"/>
        </w:rPr>
        <w:t xml:space="preserve"> </w:t>
      </w:r>
      <w:r w:rsidR="00AE0516">
        <w:rPr>
          <w:sz w:val="24"/>
          <w:szCs w:val="24"/>
        </w:rPr>
        <w:t xml:space="preserve"> </w:t>
      </w:r>
    </w:p>
    <w:p w:rsidR="00106793" w:rsidRDefault="00106793" w:rsidP="00106793">
      <w:pPr>
        <w:pStyle w:val="ListParagraph"/>
        <w:numPr>
          <w:ilvl w:val="1"/>
          <w:numId w:val="9"/>
        </w:numPr>
        <w:rPr>
          <w:sz w:val="24"/>
          <w:szCs w:val="24"/>
        </w:rPr>
      </w:pPr>
      <w:r>
        <w:rPr>
          <w:sz w:val="24"/>
          <w:szCs w:val="24"/>
        </w:rPr>
        <w:t xml:space="preserve">Distribute the </w:t>
      </w:r>
      <w:r w:rsidRPr="00106793">
        <w:rPr>
          <w:i/>
          <w:sz w:val="24"/>
          <w:szCs w:val="24"/>
        </w:rPr>
        <w:t>Practice Fair Housing</w:t>
      </w:r>
      <w:r>
        <w:rPr>
          <w:sz w:val="24"/>
          <w:szCs w:val="24"/>
        </w:rPr>
        <w:t xml:space="preserve"> </w:t>
      </w:r>
      <w:r w:rsidR="00EC3106">
        <w:rPr>
          <w:sz w:val="24"/>
          <w:szCs w:val="24"/>
        </w:rPr>
        <w:t xml:space="preserve">brochure </w:t>
      </w:r>
      <w:r>
        <w:rPr>
          <w:sz w:val="24"/>
          <w:szCs w:val="24"/>
        </w:rPr>
        <w:t>published by the Public Housing Authority</w:t>
      </w:r>
      <w:r w:rsidR="00AE0516">
        <w:rPr>
          <w:sz w:val="24"/>
          <w:szCs w:val="24"/>
        </w:rPr>
        <w:t xml:space="preserve"> </w:t>
      </w:r>
      <w:r>
        <w:rPr>
          <w:sz w:val="24"/>
          <w:szCs w:val="24"/>
        </w:rPr>
        <w:t xml:space="preserve"> to all CoC Housing programs and landlords where participants are housed:</w:t>
      </w:r>
    </w:p>
    <w:p w:rsidR="002C5088" w:rsidRDefault="00106793" w:rsidP="00AE0516">
      <w:pPr>
        <w:pStyle w:val="ListParagraph"/>
        <w:numPr>
          <w:ilvl w:val="1"/>
          <w:numId w:val="9"/>
        </w:numPr>
        <w:rPr>
          <w:sz w:val="24"/>
          <w:szCs w:val="24"/>
        </w:rPr>
      </w:pPr>
      <w:r>
        <w:rPr>
          <w:sz w:val="24"/>
          <w:szCs w:val="24"/>
        </w:rPr>
        <w:t xml:space="preserve">Publish the </w:t>
      </w:r>
      <w:r w:rsidR="00AE0516" w:rsidRPr="00AE0516">
        <w:rPr>
          <w:sz w:val="24"/>
          <w:szCs w:val="24"/>
        </w:rPr>
        <w:t>results of paired-applicant testing</w:t>
      </w:r>
      <w:r w:rsidR="0061103E">
        <w:rPr>
          <w:sz w:val="24"/>
          <w:szCs w:val="24"/>
        </w:rPr>
        <w:t xml:space="preserve"> from Fair Housing Agencies</w:t>
      </w:r>
      <w:r w:rsidR="00AE0516" w:rsidRPr="00AE0516">
        <w:rPr>
          <w:sz w:val="24"/>
          <w:szCs w:val="24"/>
        </w:rPr>
        <w:t>;</w:t>
      </w:r>
    </w:p>
    <w:p w:rsidR="00106793" w:rsidRDefault="00106793" w:rsidP="00106793">
      <w:pPr>
        <w:pStyle w:val="ListParagraph"/>
        <w:numPr>
          <w:ilvl w:val="1"/>
          <w:numId w:val="9"/>
        </w:numPr>
        <w:rPr>
          <w:sz w:val="24"/>
          <w:szCs w:val="24"/>
        </w:rPr>
      </w:pPr>
      <w:r>
        <w:rPr>
          <w:sz w:val="24"/>
          <w:szCs w:val="24"/>
        </w:rPr>
        <w:t>Request that the responsible entity  in each sub-region issue at least one press release regarding Fair Housing or challenges;</w:t>
      </w:r>
      <w:r w:rsidR="005F4D75">
        <w:rPr>
          <w:sz w:val="24"/>
          <w:szCs w:val="24"/>
        </w:rPr>
        <w:t xml:space="preserve"> o</w:t>
      </w:r>
      <w:r>
        <w:rPr>
          <w:sz w:val="24"/>
          <w:szCs w:val="24"/>
        </w:rPr>
        <w:t>r</w:t>
      </w:r>
    </w:p>
    <w:p w:rsidR="00380B45" w:rsidRPr="00380B45" w:rsidRDefault="00106793" w:rsidP="00380B45">
      <w:pPr>
        <w:pStyle w:val="ListParagraph"/>
        <w:numPr>
          <w:ilvl w:val="1"/>
          <w:numId w:val="9"/>
        </w:numPr>
        <w:rPr>
          <w:sz w:val="24"/>
          <w:szCs w:val="24"/>
        </w:rPr>
      </w:pPr>
      <w:r>
        <w:rPr>
          <w:sz w:val="24"/>
          <w:szCs w:val="24"/>
        </w:rPr>
        <w:t>Use soci</w:t>
      </w:r>
      <w:r w:rsidR="00380B45">
        <w:rPr>
          <w:sz w:val="24"/>
          <w:szCs w:val="24"/>
        </w:rPr>
        <w:t xml:space="preserve">al media (Twitter) to announce </w:t>
      </w:r>
      <w:r>
        <w:rPr>
          <w:sz w:val="24"/>
          <w:szCs w:val="24"/>
        </w:rPr>
        <w:t>or provide news and information to how to foster racial and ethn</w:t>
      </w:r>
      <w:r w:rsidR="005F4D75">
        <w:rPr>
          <w:sz w:val="24"/>
          <w:szCs w:val="24"/>
        </w:rPr>
        <w:t>i</w:t>
      </w:r>
      <w:r>
        <w:rPr>
          <w:sz w:val="24"/>
          <w:szCs w:val="24"/>
        </w:rPr>
        <w:t>c equality</w:t>
      </w:r>
      <w:r w:rsidR="005F4D75">
        <w:rPr>
          <w:sz w:val="24"/>
          <w:szCs w:val="24"/>
        </w:rPr>
        <w:t>.</w:t>
      </w:r>
    </w:p>
    <w:p w:rsidR="002C5088" w:rsidRDefault="00380B45" w:rsidP="002C5088">
      <w:pPr>
        <w:pStyle w:val="ListParagraph"/>
        <w:numPr>
          <w:ilvl w:val="0"/>
          <w:numId w:val="9"/>
        </w:numPr>
        <w:rPr>
          <w:sz w:val="24"/>
          <w:szCs w:val="24"/>
        </w:rPr>
      </w:pPr>
      <w:r>
        <w:rPr>
          <w:sz w:val="24"/>
          <w:szCs w:val="24"/>
        </w:rPr>
        <w:t>Collaborate</w:t>
      </w:r>
      <w:r w:rsidR="002C5088" w:rsidRPr="00297494">
        <w:rPr>
          <w:sz w:val="24"/>
          <w:szCs w:val="24"/>
        </w:rPr>
        <w:t xml:space="preserve"> with the</w:t>
      </w:r>
      <w:r w:rsidR="002907F5">
        <w:rPr>
          <w:sz w:val="24"/>
          <w:szCs w:val="24"/>
        </w:rPr>
        <w:t xml:space="preserve"> Black </w:t>
      </w:r>
      <w:r>
        <w:rPr>
          <w:sz w:val="24"/>
          <w:szCs w:val="24"/>
        </w:rPr>
        <w:t>Advocates Association;  Black Justice Commission; Na</w:t>
      </w:r>
      <w:r w:rsidR="00A91AD6">
        <w:rPr>
          <w:sz w:val="24"/>
          <w:szCs w:val="24"/>
        </w:rPr>
        <w:t>tio</w:t>
      </w:r>
      <w:r>
        <w:rPr>
          <w:sz w:val="24"/>
          <w:szCs w:val="24"/>
        </w:rPr>
        <w:t>nal Urban League</w:t>
      </w:r>
      <w:r w:rsidR="00B2169C">
        <w:rPr>
          <w:sz w:val="24"/>
          <w:szCs w:val="24"/>
        </w:rPr>
        <w:t>; United Pan Asian Communities Center, etc. to inform local practices and advance advocacy strategies.</w:t>
      </w:r>
    </w:p>
    <w:p w:rsidR="002C5088" w:rsidRDefault="00BF7884" w:rsidP="002C5088">
      <w:pPr>
        <w:pStyle w:val="ListParagraph"/>
        <w:numPr>
          <w:ilvl w:val="0"/>
          <w:numId w:val="9"/>
        </w:numPr>
      </w:pPr>
      <w:r>
        <w:rPr>
          <w:sz w:val="24"/>
          <w:szCs w:val="24"/>
        </w:rPr>
        <w:t>Conduct f</w:t>
      </w:r>
      <w:r w:rsidR="002C5088" w:rsidRPr="00297494">
        <w:rPr>
          <w:sz w:val="24"/>
          <w:szCs w:val="24"/>
        </w:rPr>
        <w:t xml:space="preserve">ocused </w:t>
      </w:r>
      <w:r w:rsidR="00A8068F" w:rsidRPr="00297494">
        <w:rPr>
          <w:sz w:val="24"/>
          <w:szCs w:val="24"/>
        </w:rPr>
        <w:t>r</w:t>
      </w:r>
      <w:r w:rsidR="002C5088" w:rsidRPr="00297494">
        <w:rPr>
          <w:sz w:val="24"/>
          <w:szCs w:val="24"/>
        </w:rPr>
        <w:t xml:space="preserve">ecruitment </w:t>
      </w:r>
      <w:r>
        <w:rPr>
          <w:sz w:val="24"/>
          <w:szCs w:val="24"/>
        </w:rPr>
        <w:t>for committee</w:t>
      </w:r>
      <w:r w:rsidR="00F2581B" w:rsidRPr="00297494">
        <w:rPr>
          <w:sz w:val="24"/>
          <w:szCs w:val="24"/>
        </w:rPr>
        <w:t xml:space="preserve"> by </w:t>
      </w:r>
      <w:r w:rsidR="00A8068F" w:rsidRPr="00297494">
        <w:rPr>
          <w:sz w:val="24"/>
          <w:szCs w:val="24"/>
        </w:rPr>
        <w:t xml:space="preserve">persons with lived experience who </w:t>
      </w:r>
      <w:r w:rsidR="00F2581B" w:rsidRPr="00297494">
        <w:rPr>
          <w:sz w:val="24"/>
          <w:szCs w:val="24"/>
        </w:rPr>
        <w:t>self-identify as a member group underrepresented in the CoC system response structures</w:t>
      </w:r>
      <w:r w:rsidR="00F2581B">
        <w:t>.</w:t>
      </w:r>
    </w:p>
    <w:p w:rsidR="005537A0" w:rsidRDefault="001F0DE7" w:rsidP="005537A0">
      <w:pPr>
        <w:pStyle w:val="Heading4"/>
      </w:pPr>
      <w:r>
        <w:t xml:space="preserve">Collaborative </w:t>
      </w:r>
      <w:r w:rsidR="002C5088">
        <w:t>research</w:t>
      </w:r>
      <w:r w:rsidR="00616377">
        <w:tab/>
      </w:r>
    </w:p>
    <w:p w:rsidR="006B79B8" w:rsidRDefault="006B79B8" w:rsidP="005537A0">
      <w:pPr>
        <w:pStyle w:val="ListParagraph"/>
        <w:numPr>
          <w:ilvl w:val="0"/>
          <w:numId w:val="10"/>
        </w:numPr>
      </w:pPr>
      <w:r>
        <w:t xml:space="preserve">Five institutions of higher education have </w:t>
      </w:r>
      <w:r w:rsidR="005537A0">
        <w:t>formed a group to foster collaboration on research about homelessness.  Initial research is being funded by a local foundation and private donors;</w:t>
      </w:r>
    </w:p>
    <w:p w:rsidR="00681842" w:rsidRDefault="003D3B6E" w:rsidP="0061103E">
      <w:pPr>
        <w:pStyle w:val="ListParagraph"/>
        <w:numPr>
          <w:ilvl w:val="0"/>
          <w:numId w:val="10"/>
        </w:numPr>
      </w:pPr>
      <w:r>
        <w:t>W</w:t>
      </w:r>
      <w:r w:rsidR="0061103E">
        <w:t>ork with Center for Justice and Reconciliation to  research</w:t>
      </w:r>
      <w:r>
        <w:t xml:space="preserve"> correlation between domestic violence and h</w:t>
      </w:r>
      <w:r w:rsidR="00681842">
        <w:t xml:space="preserve">uman </w:t>
      </w:r>
      <w:r>
        <w:t>trafficking and race / ethnicity</w:t>
      </w:r>
    </w:p>
    <w:p w:rsidR="00681842" w:rsidRDefault="003D3B6E" w:rsidP="00681842">
      <w:pPr>
        <w:pStyle w:val="ListParagraph"/>
        <w:numPr>
          <w:ilvl w:val="0"/>
          <w:numId w:val="10"/>
        </w:numPr>
      </w:pPr>
      <w:r>
        <w:t>Identify B</w:t>
      </w:r>
      <w:r w:rsidR="00681842">
        <w:t>est Practice Intervention</w:t>
      </w:r>
      <w:r>
        <w:t>s for</w:t>
      </w:r>
      <w:r w:rsidR="00681842">
        <w:t xml:space="preserve"> Youth in racial minority  groups</w:t>
      </w:r>
      <w:r>
        <w:t xml:space="preserve"> with YHDP providers</w:t>
      </w:r>
    </w:p>
    <w:p w:rsidR="0006668F" w:rsidRDefault="00AC5B19" w:rsidP="0006668F">
      <w:pPr>
        <w:jc w:val="center"/>
      </w:pPr>
      <w:r>
        <w:br w:type="page"/>
      </w:r>
    </w:p>
    <w:p w:rsidR="0006668F" w:rsidRDefault="0006668F" w:rsidP="0006668F">
      <w:pPr>
        <w:jc w:val="center"/>
      </w:pPr>
    </w:p>
    <w:p w:rsidR="0006668F" w:rsidRDefault="0006668F" w:rsidP="0006668F">
      <w:pPr>
        <w:jc w:val="center"/>
      </w:pPr>
    </w:p>
    <w:p w:rsidR="0006668F" w:rsidRDefault="0006668F" w:rsidP="0006668F">
      <w:pPr>
        <w:jc w:val="center"/>
      </w:pPr>
    </w:p>
    <w:p w:rsidR="0006668F" w:rsidRDefault="0006668F" w:rsidP="0006668F">
      <w:pPr>
        <w:jc w:val="center"/>
      </w:pPr>
    </w:p>
    <w:p w:rsidR="0006668F" w:rsidRDefault="0006668F" w:rsidP="0006668F">
      <w:pPr>
        <w:jc w:val="center"/>
      </w:pPr>
    </w:p>
    <w:p w:rsidR="0006668F" w:rsidRDefault="0006668F" w:rsidP="0006668F">
      <w:pPr>
        <w:jc w:val="center"/>
      </w:pPr>
    </w:p>
    <w:p w:rsidR="0006668F" w:rsidRPr="0006668F" w:rsidRDefault="0006668F" w:rsidP="0006668F">
      <w:pPr>
        <w:jc w:val="center"/>
        <w:rPr>
          <w:rFonts w:asciiTheme="majorHAnsi" w:hAnsiTheme="majorHAnsi"/>
          <w:noProof/>
          <w:color w:val="4F81BD" w:themeColor="accent1"/>
          <w:sz w:val="52"/>
          <w:szCs w:val="52"/>
        </w:rPr>
      </w:pPr>
      <w:r w:rsidRPr="0006668F">
        <w:rPr>
          <w:rFonts w:asciiTheme="majorHAnsi" w:hAnsiTheme="majorHAnsi"/>
          <w:noProof/>
          <w:color w:val="4F81BD" w:themeColor="accent1"/>
          <w:sz w:val="52"/>
          <w:szCs w:val="52"/>
        </w:rPr>
        <w:t xml:space="preserve">Racial Equality in the </w:t>
      </w:r>
    </w:p>
    <w:p w:rsidR="0006668F" w:rsidRPr="0006668F" w:rsidRDefault="0006668F" w:rsidP="0006668F">
      <w:pPr>
        <w:jc w:val="center"/>
        <w:rPr>
          <w:rFonts w:asciiTheme="majorHAnsi" w:hAnsiTheme="majorHAnsi"/>
          <w:noProof/>
          <w:color w:val="4F81BD" w:themeColor="accent1"/>
          <w:sz w:val="52"/>
          <w:szCs w:val="52"/>
        </w:rPr>
      </w:pPr>
      <w:r w:rsidRPr="0006668F">
        <w:rPr>
          <w:rFonts w:asciiTheme="majorHAnsi" w:hAnsiTheme="majorHAnsi"/>
          <w:noProof/>
          <w:color w:val="4F81BD" w:themeColor="accent1"/>
          <w:sz w:val="52"/>
          <w:szCs w:val="52"/>
        </w:rPr>
        <w:t>San Diego Continuum of Care</w:t>
      </w:r>
      <w:r w:rsidRPr="0006668F">
        <w:rPr>
          <w:rFonts w:asciiTheme="majorHAnsi" w:hAnsiTheme="majorHAnsi"/>
          <w:noProof/>
          <w:color w:val="4F81BD" w:themeColor="accent1"/>
          <w:sz w:val="52"/>
          <w:szCs w:val="52"/>
        </w:rPr>
        <w:t xml:space="preserve"> </w:t>
      </w:r>
    </w:p>
    <w:p w:rsidR="0006668F" w:rsidRDefault="0006668F" w:rsidP="0006668F">
      <w:pPr>
        <w:jc w:val="center"/>
        <w:rPr>
          <w:rFonts w:asciiTheme="majorHAnsi" w:hAnsiTheme="majorHAnsi"/>
          <w:noProof/>
          <w:color w:val="4F81BD" w:themeColor="accent1"/>
          <w:sz w:val="44"/>
          <w:szCs w:val="44"/>
        </w:rPr>
      </w:pPr>
      <w:r w:rsidRPr="0006668F">
        <w:rPr>
          <w:rFonts w:asciiTheme="majorHAnsi" w:hAnsiTheme="majorHAnsi"/>
          <w:noProof/>
          <w:color w:val="4F81BD" w:themeColor="accent1"/>
          <w:sz w:val="52"/>
          <w:szCs w:val="52"/>
        </w:rPr>
        <w:t xml:space="preserve">2018 Initial </w:t>
      </w:r>
      <w:r>
        <w:rPr>
          <w:rFonts w:asciiTheme="majorHAnsi" w:hAnsiTheme="majorHAnsi"/>
          <w:noProof/>
          <w:color w:val="4F81BD" w:themeColor="accent1"/>
          <w:sz w:val="52"/>
          <w:szCs w:val="52"/>
        </w:rPr>
        <w:t>Data</w:t>
      </w:r>
    </w:p>
    <w:p w:rsidR="0006668F" w:rsidRDefault="0006668F"/>
    <w:p w:rsidR="0006668F" w:rsidRDefault="0006668F">
      <w:pPr>
        <w:rPr>
          <w:rFonts w:asciiTheme="majorHAnsi" w:eastAsiaTheme="majorEastAsia" w:hAnsiTheme="majorHAnsi" w:cstheme="majorBidi"/>
          <w:b/>
          <w:bCs/>
          <w:color w:val="4F81BD" w:themeColor="accent1"/>
          <w:sz w:val="26"/>
          <w:szCs w:val="26"/>
        </w:rPr>
      </w:pPr>
      <w:r>
        <w:br w:type="page"/>
      </w:r>
    </w:p>
    <w:p w:rsidR="0055782B" w:rsidRDefault="0055782B" w:rsidP="0092605E">
      <w:pPr>
        <w:pStyle w:val="Heading2"/>
      </w:pPr>
      <w:bookmarkStart w:id="13" w:name="_Toc20254161"/>
      <w:r>
        <w:lastRenderedPageBreak/>
        <w:t xml:space="preserve">Racial </w:t>
      </w:r>
      <w:r w:rsidR="00332E68">
        <w:t xml:space="preserve">and Ethnic </w:t>
      </w:r>
      <w:r w:rsidR="003F4F60">
        <w:t>Profile</w:t>
      </w:r>
      <w:r w:rsidR="00332E68">
        <w:t>s</w:t>
      </w:r>
      <w:r w:rsidR="003F4F60">
        <w:t xml:space="preserve">: </w:t>
      </w:r>
      <w:r>
        <w:t>Ineq</w:t>
      </w:r>
      <w:r w:rsidR="0008377C">
        <w:t>uit</w:t>
      </w:r>
      <w:r w:rsidR="003F4F60">
        <w:t>y</w:t>
      </w:r>
      <w:r w:rsidR="0008377C">
        <w:t xml:space="preserve"> and H</w:t>
      </w:r>
      <w:r>
        <w:t>omelessness</w:t>
      </w:r>
      <w:r w:rsidR="00584A9B">
        <w:t xml:space="preserve"> – 2018</w:t>
      </w:r>
      <w:bookmarkEnd w:id="13"/>
      <w:r w:rsidR="00584A9B">
        <w:t xml:space="preserve"> </w:t>
      </w:r>
    </w:p>
    <w:p w:rsidR="00F01A41" w:rsidRDefault="00584A9B" w:rsidP="00F01A41">
      <w:r>
        <w:t>The resources used for the study in 2018 were the</w:t>
      </w:r>
      <w:r w:rsidR="00FE3DE6">
        <w:t xml:space="preserve"> </w:t>
      </w:r>
      <w:r w:rsidR="00F01A41">
        <w:t>U.S. Census data</w:t>
      </w:r>
      <w:r w:rsidR="00F01A41">
        <w:rPr>
          <w:rStyle w:val="FootnoteReference"/>
        </w:rPr>
        <w:footnoteReference w:id="26"/>
      </w:r>
      <w:r w:rsidR="00F01A41">
        <w:t xml:space="preserve"> </w:t>
      </w:r>
      <w:r w:rsidR="00FE3DE6">
        <w:t>to establish expected frequencies for racial and ethnic distribution. Data for the homeless population and participation in various aspects of the CoC housing system are drawn from the CoC Homeless Management of Information System (HMIS) and the Coordinated Entry Systems (CES) managed by the Regional Task Force on the Homeless</w:t>
      </w:r>
      <w:r w:rsidR="00FE3DE6">
        <w:rPr>
          <w:rStyle w:val="FootnoteReference"/>
        </w:rPr>
        <w:footnoteReference w:id="27"/>
      </w:r>
      <w:r w:rsidR="00890541">
        <w:t>(RTFH)</w:t>
      </w:r>
      <w:r w:rsidR="00FE3DE6">
        <w:t xml:space="preserve">. </w:t>
      </w:r>
    </w:p>
    <w:p w:rsidR="003F4F60" w:rsidRDefault="00890541" w:rsidP="00F01A41">
      <w:r w:rsidRPr="00423E17">
        <w:rPr>
          <w:i/>
        </w:rPr>
        <w:t xml:space="preserve">Table 1: </w:t>
      </w:r>
      <w:r w:rsidR="00E869A1" w:rsidRPr="00423E17">
        <w:rPr>
          <w:i/>
        </w:rPr>
        <w:t>Rac</w:t>
      </w:r>
      <w:r w:rsidR="00423E17" w:rsidRPr="00423E17">
        <w:rPr>
          <w:i/>
        </w:rPr>
        <w:t>ial</w:t>
      </w:r>
      <w:r w:rsidR="00E869A1" w:rsidRPr="00423E17">
        <w:rPr>
          <w:i/>
        </w:rPr>
        <w:t xml:space="preserve"> </w:t>
      </w:r>
      <w:r w:rsidR="001F49EE" w:rsidRPr="00423E17">
        <w:rPr>
          <w:i/>
        </w:rPr>
        <w:t>Profile</w:t>
      </w:r>
      <w:r w:rsidR="00043D76">
        <w:t>, below, summarizes</w:t>
      </w:r>
      <w:r w:rsidR="003F4F60">
        <w:t xml:space="preserve"> Census a quick review of the data points to disparities in the racial distribution of persons in homelessness in the regional CoC when compared with the general p</w:t>
      </w:r>
      <w:r w:rsidR="00584A9B">
        <w:t>opulation of San Diego County for 2018</w:t>
      </w:r>
    </w:p>
    <w:tbl>
      <w:tblPr>
        <w:tblW w:w="10033" w:type="dxa"/>
        <w:tblInd w:w="93" w:type="dxa"/>
        <w:tblLook w:val="04A0" w:firstRow="1" w:lastRow="0" w:firstColumn="1" w:lastColumn="0" w:noHBand="0" w:noVBand="1"/>
      </w:tblPr>
      <w:tblGrid>
        <w:gridCol w:w="2800"/>
        <w:gridCol w:w="365"/>
        <w:gridCol w:w="875"/>
        <w:gridCol w:w="261"/>
        <w:gridCol w:w="137"/>
        <w:gridCol w:w="124"/>
        <w:gridCol w:w="763"/>
        <w:gridCol w:w="928"/>
        <w:gridCol w:w="990"/>
        <w:gridCol w:w="2790"/>
      </w:tblGrid>
      <w:tr w:rsidR="003F4F60" w:rsidRPr="003F4F60" w:rsidTr="00332E68">
        <w:trPr>
          <w:trHeight w:val="576"/>
        </w:trPr>
        <w:tc>
          <w:tcPr>
            <w:tcW w:w="2800" w:type="dxa"/>
            <w:tcBorders>
              <w:top w:val="nil"/>
              <w:left w:val="nil"/>
              <w:bottom w:val="nil"/>
              <w:right w:val="nil"/>
            </w:tcBorders>
            <w:shd w:val="clear" w:color="FFFFFF" w:fill="FFFFFF"/>
            <w:noWrap/>
            <w:vAlign w:val="bottom"/>
            <w:hideMark/>
          </w:tcPr>
          <w:p w:rsidR="003F4F60" w:rsidRPr="00332E68" w:rsidRDefault="003F4F60" w:rsidP="00332E68">
            <w:pPr>
              <w:spacing w:after="0" w:line="240" w:lineRule="auto"/>
              <w:rPr>
                <w:rFonts w:ascii="Arial" w:eastAsia="Times New Roman" w:hAnsi="Arial" w:cs="Arial"/>
                <w:i/>
                <w:iCs/>
                <w:color w:val="000000"/>
                <w:sz w:val="16"/>
                <w:szCs w:val="16"/>
              </w:rPr>
            </w:pPr>
            <w:r w:rsidRPr="00332E68">
              <w:rPr>
                <w:rFonts w:ascii="Arial" w:eastAsia="Times New Roman" w:hAnsi="Arial" w:cs="Arial"/>
                <w:i/>
                <w:iCs/>
                <w:color w:val="000000"/>
                <w:sz w:val="16"/>
                <w:szCs w:val="16"/>
              </w:rPr>
              <w:t>Table 1: Racial Profile</w:t>
            </w:r>
          </w:p>
        </w:tc>
        <w:tc>
          <w:tcPr>
            <w:tcW w:w="1240" w:type="dxa"/>
            <w:gridSpan w:val="2"/>
            <w:tcBorders>
              <w:top w:val="nil"/>
              <w:left w:val="nil"/>
              <w:bottom w:val="nil"/>
              <w:right w:val="nil"/>
            </w:tcBorders>
            <w:shd w:val="clear" w:color="FFFFFF" w:fill="FFFFFF"/>
            <w:noWrap/>
            <w:vAlign w:val="center"/>
            <w:hideMark/>
          </w:tcPr>
          <w:p w:rsidR="003F4F60" w:rsidRPr="003F4F60" w:rsidRDefault="003F4F60" w:rsidP="003F4F60">
            <w:pPr>
              <w:spacing w:after="0" w:line="240" w:lineRule="auto"/>
              <w:rPr>
                <w:rFonts w:ascii="Arial" w:eastAsia="Times New Roman" w:hAnsi="Arial" w:cs="Arial"/>
                <w:color w:val="000000"/>
                <w:sz w:val="14"/>
                <w:szCs w:val="14"/>
              </w:rPr>
            </w:pPr>
            <w:r w:rsidRPr="003F4F60">
              <w:rPr>
                <w:rFonts w:ascii="Arial" w:eastAsia="Times New Roman" w:hAnsi="Arial" w:cs="Arial"/>
                <w:color w:val="000000"/>
                <w:sz w:val="14"/>
                <w:szCs w:val="14"/>
              </w:rPr>
              <w:t> </w:t>
            </w:r>
          </w:p>
        </w:tc>
        <w:tc>
          <w:tcPr>
            <w:tcW w:w="261" w:type="dxa"/>
            <w:tcBorders>
              <w:top w:val="nil"/>
              <w:left w:val="nil"/>
              <w:bottom w:val="nil"/>
              <w:right w:val="nil"/>
            </w:tcBorders>
            <w:shd w:val="clear" w:color="FFFFFF" w:fill="FFFFFF"/>
            <w:noWrap/>
            <w:vAlign w:val="center"/>
            <w:hideMark/>
          </w:tcPr>
          <w:p w:rsidR="003F4F60" w:rsidRPr="003F4F60" w:rsidRDefault="003F4F60" w:rsidP="003F4F60">
            <w:pPr>
              <w:spacing w:after="0" w:line="240" w:lineRule="auto"/>
              <w:rPr>
                <w:rFonts w:ascii="Arial" w:eastAsia="Times New Roman" w:hAnsi="Arial" w:cs="Arial"/>
                <w:color w:val="000000"/>
                <w:sz w:val="16"/>
                <w:szCs w:val="16"/>
              </w:rPr>
            </w:pPr>
            <w:r w:rsidRPr="003F4F60">
              <w:rPr>
                <w:rFonts w:ascii="Arial" w:eastAsia="Times New Roman" w:hAnsi="Arial" w:cs="Arial"/>
                <w:color w:val="000000"/>
                <w:sz w:val="16"/>
                <w:szCs w:val="16"/>
              </w:rPr>
              <w:t> </w:t>
            </w:r>
          </w:p>
        </w:tc>
        <w:tc>
          <w:tcPr>
            <w:tcW w:w="261" w:type="dxa"/>
            <w:gridSpan w:val="2"/>
            <w:tcBorders>
              <w:top w:val="nil"/>
              <w:left w:val="nil"/>
              <w:bottom w:val="nil"/>
              <w:right w:val="nil"/>
            </w:tcBorders>
            <w:shd w:val="clear" w:color="FFFFFF" w:fill="FFFFFF"/>
            <w:noWrap/>
            <w:vAlign w:val="center"/>
            <w:hideMark/>
          </w:tcPr>
          <w:p w:rsidR="003F4F60" w:rsidRPr="003F4F60" w:rsidRDefault="003F4F60" w:rsidP="003F4F60">
            <w:pPr>
              <w:spacing w:after="0" w:line="240" w:lineRule="auto"/>
              <w:rPr>
                <w:rFonts w:ascii="Arial" w:eastAsia="Times New Roman" w:hAnsi="Arial" w:cs="Arial"/>
                <w:color w:val="000000"/>
                <w:sz w:val="16"/>
                <w:szCs w:val="16"/>
              </w:rPr>
            </w:pPr>
            <w:r w:rsidRPr="003F4F60">
              <w:rPr>
                <w:rFonts w:ascii="Arial" w:eastAsia="Times New Roman" w:hAnsi="Arial" w:cs="Arial"/>
                <w:color w:val="000000"/>
                <w:sz w:val="16"/>
                <w:szCs w:val="16"/>
              </w:rPr>
              <w:t> </w:t>
            </w:r>
          </w:p>
        </w:tc>
        <w:tc>
          <w:tcPr>
            <w:tcW w:w="763" w:type="dxa"/>
            <w:tcBorders>
              <w:top w:val="nil"/>
              <w:left w:val="nil"/>
              <w:bottom w:val="nil"/>
              <w:right w:val="nil"/>
            </w:tcBorders>
            <w:shd w:val="clear" w:color="FFFFFF" w:fill="FFFFFF"/>
            <w:noWrap/>
            <w:vAlign w:val="center"/>
            <w:hideMark/>
          </w:tcPr>
          <w:p w:rsidR="003F4F60" w:rsidRPr="003F4F60" w:rsidRDefault="003F4F60" w:rsidP="003F4F60">
            <w:pPr>
              <w:spacing w:after="0" w:line="240" w:lineRule="auto"/>
              <w:rPr>
                <w:rFonts w:ascii="Arial" w:eastAsia="Times New Roman" w:hAnsi="Arial" w:cs="Arial"/>
                <w:color w:val="000000"/>
                <w:sz w:val="16"/>
                <w:szCs w:val="16"/>
              </w:rPr>
            </w:pPr>
            <w:r w:rsidRPr="003F4F60">
              <w:rPr>
                <w:rFonts w:ascii="Arial" w:eastAsia="Times New Roman" w:hAnsi="Arial" w:cs="Arial"/>
                <w:color w:val="000000"/>
                <w:sz w:val="16"/>
                <w:szCs w:val="16"/>
              </w:rPr>
              <w:t> </w:t>
            </w:r>
          </w:p>
        </w:tc>
        <w:tc>
          <w:tcPr>
            <w:tcW w:w="928" w:type="dxa"/>
            <w:tcBorders>
              <w:top w:val="nil"/>
              <w:left w:val="nil"/>
              <w:bottom w:val="nil"/>
              <w:right w:val="nil"/>
            </w:tcBorders>
            <w:shd w:val="clear" w:color="FFFFFF" w:fill="FFFFFF"/>
            <w:noWrap/>
            <w:vAlign w:val="center"/>
            <w:hideMark/>
          </w:tcPr>
          <w:p w:rsidR="003F4F60" w:rsidRPr="003F4F60" w:rsidRDefault="003F4F60" w:rsidP="003F4F60">
            <w:pPr>
              <w:spacing w:after="0" w:line="240" w:lineRule="auto"/>
              <w:rPr>
                <w:rFonts w:ascii="Arial" w:eastAsia="Times New Roman" w:hAnsi="Arial" w:cs="Arial"/>
                <w:color w:val="000000"/>
                <w:sz w:val="16"/>
                <w:szCs w:val="16"/>
              </w:rPr>
            </w:pPr>
            <w:r w:rsidRPr="003F4F60">
              <w:rPr>
                <w:rFonts w:ascii="Arial" w:eastAsia="Times New Roman" w:hAnsi="Arial" w:cs="Arial"/>
                <w:color w:val="000000"/>
                <w:sz w:val="16"/>
                <w:szCs w:val="16"/>
              </w:rPr>
              <w:t> </w:t>
            </w:r>
          </w:p>
        </w:tc>
        <w:tc>
          <w:tcPr>
            <w:tcW w:w="990" w:type="dxa"/>
            <w:tcBorders>
              <w:top w:val="nil"/>
              <w:left w:val="nil"/>
              <w:bottom w:val="nil"/>
              <w:right w:val="nil"/>
            </w:tcBorders>
            <w:shd w:val="clear" w:color="FFFFFF" w:fill="FFFFFF"/>
            <w:noWrap/>
            <w:vAlign w:val="center"/>
            <w:hideMark/>
          </w:tcPr>
          <w:p w:rsidR="003F4F60" w:rsidRPr="003F4F60" w:rsidRDefault="003F4F60" w:rsidP="003F4F60">
            <w:pPr>
              <w:spacing w:after="0" w:line="240" w:lineRule="auto"/>
              <w:rPr>
                <w:rFonts w:ascii="Arial" w:eastAsia="Times New Roman" w:hAnsi="Arial" w:cs="Arial"/>
                <w:color w:val="000000"/>
                <w:sz w:val="16"/>
                <w:szCs w:val="16"/>
              </w:rPr>
            </w:pPr>
            <w:r w:rsidRPr="003F4F60">
              <w:rPr>
                <w:rFonts w:ascii="Arial" w:eastAsia="Times New Roman" w:hAnsi="Arial" w:cs="Arial"/>
                <w:color w:val="000000"/>
                <w:sz w:val="16"/>
                <w:szCs w:val="16"/>
              </w:rPr>
              <w:t> </w:t>
            </w:r>
          </w:p>
        </w:tc>
        <w:tc>
          <w:tcPr>
            <w:tcW w:w="2790" w:type="dxa"/>
            <w:tcBorders>
              <w:top w:val="nil"/>
              <w:left w:val="nil"/>
              <w:bottom w:val="nil"/>
              <w:right w:val="nil"/>
            </w:tcBorders>
            <w:shd w:val="clear" w:color="FFFFFF" w:fill="FFFFFF"/>
            <w:noWrap/>
            <w:vAlign w:val="center"/>
            <w:hideMark/>
          </w:tcPr>
          <w:p w:rsidR="003F4F60" w:rsidRPr="003F4F60" w:rsidRDefault="003F4F60" w:rsidP="003F4F60">
            <w:pPr>
              <w:spacing w:after="0" w:line="240" w:lineRule="auto"/>
              <w:rPr>
                <w:rFonts w:ascii="Arial" w:eastAsia="Times New Roman" w:hAnsi="Arial" w:cs="Arial"/>
                <w:color w:val="000000"/>
                <w:sz w:val="16"/>
                <w:szCs w:val="16"/>
              </w:rPr>
            </w:pPr>
            <w:r w:rsidRPr="003F4F60">
              <w:rPr>
                <w:rFonts w:ascii="Arial" w:eastAsia="Times New Roman" w:hAnsi="Arial" w:cs="Arial"/>
                <w:color w:val="000000"/>
                <w:sz w:val="16"/>
                <w:szCs w:val="16"/>
              </w:rPr>
              <w:t> </w:t>
            </w:r>
          </w:p>
        </w:tc>
      </w:tr>
      <w:tr w:rsidR="003F4F60" w:rsidRPr="003F4F60" w:rsidTr="00332E68">
        <w:trPr>
          <w:trHeight w:val="540"/>
        </w:trPr>
        <w:tc>
          <w:tcPr>
            <w:tcW w:w="3165" w:type="dxa"/>
            <w:gridSpan w:val="2"/>
            <w:tcBorders>
              <w:top w:val="single" w:sz="8" w:space="0" w:color="auto"/>
              <w:left w:val="single" w:sz="8" w:space="0" w:color="auto"/>
              <w:bottom w:val="nil"/>
              <w:right w:val="single" w:sz="4" w:space="0" w:color="CCCCFF"/>
            </w:tcBorders>
            <w:shd w:val="clear" w:color="FFFFFF" w:fill="666699"/>
            <w:noWrap/>
            <w:vAlign w:val="center"/>
            <w:hideMark/>
          </w:tcPr>
          <w:p w:rsidR="003F4F60" w:rsidRPr="00332E68" w:rsidRDefault="003F4F60" w:rsidP="00332E68">
            <w:pPr>
              <w:spacing w:after="0" w:line="240" w:lineRule="auto"/>
              <w:jc w:val="center"/>
              <w:rPr>
                <w:rFonts w:ascii="Arial" w:eastAsia="Times New Roman" w:hAnsi="Arial" w:cs="Arial"/>
                <w:b/>
                <w:bCs/>
                <w:color w:val="FFFFFF"/>
                <w:sz w:val="18"/>
                <w:szCs w:val="18"/>
              </w:rPr>
            </w:pPr>
            <w:r w:rsidRPr="00332E68">
              <w:rPr>
                <w:rFonts w:ascii="Arial" w:eastAsia="Times New Roman" w:hAnsi="Arial" w:cs="Arial"/>
                <w:b/>
                <w:bCs/>
                <w:color w:val="FFFFFF"/>
                <w:sz w:val="18"/>
                <w:szCs w:val="18"/>
              </w:rPr>
              <w:t>Primary Race</w:t>
            </w:r>
          </w:p>
        </w:tc>
        <w:tc>
          <w:tcPr>
            <w:tcW w:w="1273" w:type="dxa"/>
            <w:gridSpan w:val="3"/>
            <w:tcBorders>
              <w:top w:val="single" w:sz="8" w:space="0" w:color="auto"/>
              <w:left w:val="nil"/>
              <w:bottom w:val="nil"/>
              <w:right w:val="nil"/>
            </w:tcBorders>
            <w:shd w:val="clear" w:color="FFFFFF" w:fill="666699"/>
            <w:vAlign w:val="bottom"/>
            <w:hideMark/>
          </w:tcPr>
          <w:p w:rsidR="003F4F60" w:rsidRPr="003F4F60" w:rsidRDefault="003F4F60" w:rsidP="003F4F60">
            <w:pPr>
              <w:spacing w:after="0" w:line="240" w:lineRule="auto"/>
              <w:jc w:val="center"/>
              <w:rPr>
                <w:rFonts w:ascii="Arial" w:eastAsia="Times New Roman" w:hAnsi="Arial" w:cs="Arial"/>
                <w:b/>
                <w:bCs/>
                <w:color w:val="FFFFFF"/>
                <w:sz w:val="16"/>
                <w:szCs w:val="16"/>
              </w:rPr>
            </w:pPr>
            <w:r w:rsidRPr="003F4F60">
              <w:rPr>
                <w:rFonts w:ascii="Arial" w:eastAsia="Times New Roman" w:hAnsi="Arial" w:cs="Arial"/>
                <w:b/>
                <w:bCs/>
                <w:color w:val="FFFFFF"/>
                <w:sz w:val="16"/>
                <w:szCs w:val="16"/>
              </w:rPr>
              <w:t>HMIS Client Count</w:t>
            </w:r>
          </w:p>
        </w:tc>
        <w:tc>
          <w:tcPr>
            <w:tcW w:w="887" w:type="dxa"/>
            <w:gridSpan w:val="2"/>
            <w:tcBorders>
              <w:top w:val="single" w:sz="8" w:space="0" w:color="auto"/>
              <w:left w:val="single" w:sz="4" w:space="0" w:color="auto"/>
              <w:bottom w:val="nil"/>
              <w:right w:val="single" w:sz="4" w:space="0" w:color="auto"/>
            </w:tcBorders>
            <w:shd w:val="clear" w:color="FFFFFF" w:fill="366092"/>
            <w:vAlign w:val="center"/>
            <w:hideMark/>
          </w:tcPr>
          <w:p w:rsidR="003F4F60" w:rsidRPr="003F4F60" w:rsidRDefault="003F4F60" w:rsidP="003F4F60">
            <w:pPr>
              <w:spacing w:after="0" w:line="240" w:lineRule="auto"/>
              <w:jc w:val="center"/>
              <w:rPr>
                <w:rFonts w:ascii="Arial" w:eastAsia="Times New Roman" w:hAnsi="Arial" w:cs="Arial"/>
                <w:b/>
                <w:bCs/>
                <w:color w:val="FFFFFF"/>
                <w:sz w:val="16"/>
                <w:szCs w:val="16"/>
              </w:rPr>
            </w:pPr>
            <w:r w:rsidRPr="003F4F60">
              <w:rPr>
                <w:rFonts w:ascii="Arial" w:eastAsia="Times New Roman" w:hAnsi="Arial" w:cs="Arial"/>
                <w:b/>
                <w:bCs/>
                <w:color w:val="FFFFFF"/>
                <w:sz w:val="16"/>
                <w:szCs w:val="16"/>
              </w:rPr>
              <w:t>CoC %</w:t>
            </w:r>
          </w:p>
        </w:tc>
        <w:tc>
          <w:tcPr>
            <w:tcW w:w="928" w:type="dxa"/>
            <w:tcBorders>
              <w:top w:val="single" w:sz="8" w:space="0" w:color="auto"/>
              <w:left w:val="nil"/>
              <w:bottom w:val="nil"/>
              <w:right w:val="single" w:sz="4" w:space="0" w:color="auto"/>
            </w:tcBorders>
            <w:shd w:val="clear" w:color="FFFFFF" w:fill="366092"/>
            <w:vAlign w:val="center"/>
            <w:hideMark/>
          </w:tcPr>
          <w:p w:rsidR="003F4F60" w:rsidRPr="003F4F60" w:rsidRDefault="003F4F60" w:rsidP="003F4F60">
            <w:pPr>
              <w:spacing w:after="0" w:line="240" w:lineRule="auto"/>
              <w:jc w:val="center"/>
              <w:rPr>
                <w:rFonts w:ascii="Arial" w:eastAsia="Times New Roman" w:hAnsi="Arial" w:cs="Arial"/>
                <w:b/>
                <w:bCs/>
                <w:color w:val="FFFFFF"/>
                <w:sz w:val="16"/>
                <w:szCs w:val="16"/>
              </w:rPr>
            </w:pPr>
            <w:r w:rsidRPr="003F4F60">
              <w:rPr>
                <w:rFonts w:ascii="Arial" w:eastAsia="Times New Roman" w:hAnsi="Arial" w:cs="Arial"/>
                <w:b/>
                <w:bCs/>
                <w:color w:val="FFFFFF"/>
                <w:sz w:val="16"/>
                <w:szCs w:val="16"/>
              </w:rPr>
              <w:t xml:space="preserve">Census %* </w:t>
            </w:r>
          </w:p>
        </w:tc>
        <w:tc>
          <w:tcPr>
            <w:tcW w:w="990" w:type="dxa"/>
            <w:tcBorders>
              <w:top w:val="single" w:sz="8" w:space="0" w:color="auto"/>
              <w:left w:val="nil"/>
              <w:bottom w:val="nil"/>
              <w:right w:val="single" w:sz="4" w:space="0" w:color="auto"/>
            </w:tcBorders>
            <w:shd w:val="clear" w:color="FFFFFF" w:fill="366092"/>
            <w:vAlign w:val="center"/>
            <w:hideMark/>
          </w:tcPr>
          <w:p w:rsidR="003F4F60" w:rsidRPr="003F4F60" w:rsidRDefault="003F4F60" w:rsidP="003F4F60">
            <w:pPr>
              <w:spacing w:after="0" w:line="240" w:lineRule="auto"/>
              <w:jc w:val="center"/>
              <w:rPr>
                <w:rFonts w:ascii="Arial" w:eastAsia="Times New Roman" w:hAnsi="Arial" w:cs="Arial"/>
                <w:b/>
                <w:bCs/>
                <w:color w:val="FFFFFF"/>
                <w:sz w:val="16"/>
                <w:szCs w:val="16"/>
              </w:rPr>
            </w:pPr>
            <w:r w:rsidRPr="003F4F60">
              <w:rPr>
                <w:rFonts w:ascii="Arial" w:eastAsia="Times New Roman" w:hAnsi="Arial" w:cs="Arial"/>
                <w:b/>
                <w:bCs/>
                <w:color w:val="FFFFFF"/>
                <w:sz w:val="16"/>
                <w:szCs w:val="16"/>
              </w:rPr>
              <w:t>Expected count</w:t>
            </w:r>
          </w:p>
        </w:tc>
        <w:tc>
          <w:tcPr>
            <w:tcW w:w="2790" w:type="dxa"/>
            <w:tcBorders>
              <w:top w:val="single" w:sz="8" w:space="0" w:color="auto"/>
              <w:left w:val="nil"/>
              <w:bottom w:val="nil"/>
              <w:right w:val="single" w:sz="8" w:space="0" w:color="auto"/>
            </w:tcBorders>
            <w:shd w:val="clear" w:color="FFFFFF" w:fill="366092"/>
            <w:noWrap/>
            <w:vAlign w:val="center"/>
            <w:hideMark/>
          </w:tcPr>
          <w:p w:rsidR="003F4F60" w:rsidRPr="003F4F60" w:rsidRDefault="003F4F60" w:rsidP="003F4F60">
            <w:pPr>
              <w:spacing w:after="0" w:line="240" w:lineRule="auto"/>
              <w:jc w:val="center"/>
              <w:rPr>
                <w:rFonts w:ascii="Arial" w:eastAsia="Times New Roman" w:hAnsi="Arial" w:cs="Arial"/>
                <w:b/>
                <w:bCs/>
                <w:color w:val="FFFFFF"/>
                <w:sz w:val="16"/>
                <w:szCs w:val="16"/>
              </w:rPr>
            </w:pPr>
            <w:r w:rsidRPr="003F4F60">
              <w:rPr>
                <w:rFonts w:ascii="Arial" w:eastAsia="Times New Roman" w:hAnsi="Arial" w:cs="Arial"/>
                <w:b/>
                <w:bCs/>
                <w:color w:val="FFFFFF"/>
                <w:sz w:val="16"/>
                <w:szCs w:val="16"/>
              </w:rPr>
              <w:t>Disparity Note</w:t>
            </w:r>
          </w:p>
        </w:tc>
      </w:tr>
      <w:tr w:rsidR="003F4F60" w:rsidRPr="003F4F60" w:rsidTr="001F3745">
        <w:trPr>
          <w:trHeight w:val="360"/>
        </w:trPr>
        <w:tc>
          <w:tcPr>
            <w:tcW w:w="3165" w:type="dxa"/>
            <w:gridSpan w:val="2"/>
            <w:tcBorders>
              <w:top w:val="single" w:sz="4" w:space="0" w:color="auto"/>
              <w:left w:val="single" w:sz="8" w:space="0" w:color="auto"/>
              <w:bottom w:val="single" w:sz="4" w:space="0" w:color="auto"/>
              <w:right w:val="single" w:sz="4" w:space="0" w:color="auto"/>
            </w:tcBorders>
            <w:shd w:val="clear" w:color="FFFFFF" w:fill="FFFFFF"/>
            <w:vAlign w:val="center"/>
            <w:hideMark/>
          </w:tcPr>
          <w:p w:rsidR="003F4F60" w:rsidRPr="003F4F60" w:rsidRDefault="003F4F60" w:rsidP="003F4F60">
            <w:pPr>
              <w:spacing w:after="0" w:line="240" w:lineRule="auto"/>
              <w:rPr>
                <w:rFonts w:ascii="Arial" w:eastAsia="Times New Roman" w:hAnsi="Arial" w:cs="Arial"/>
                <w:color w:val="000000"/>
                <w:sz w:val="16"/>
                <w:szCs w:val="16"/>
              </w:rPr>
            </w:pPr>
            <w:r w:rsidRPr="003F4F60">
              <w:rPr>
                <w:rFonts w:ascii="Arial" w:eastAsia="Times New Roman" w:hAnsi="Arial" w:cs="Arial"/>
                <w:color w:val="000000"/>
                <w:sz w:val="16"/>
                <w:szCs w:val="16"/>
              </w:rPr>
              <w:t>American Ind</w:t>
            </w:r>
            <w:r>
              <w:rPr>
                <w:rFonts w:ascii="Arial" w:eastAsia="Times New Roman" w:hAnsi="Arial" w:cs="Arial"/>
                <w:color w:val="000000"/>
                <w:sz w:val="16"/>
                <w:szCs w:val="16"/>
              </w:rPr>
              <w:t>ian/Alaskan Native &amp; White (</w:t>
            </w:r>
            <w:r w:rsidRPr="003F4F60">
              <w:rPr>
                <w:rFonts w:ascii="Arial" w:eastAsia="Times New Roman" w:hAnsi="Arial" w:cs="Arial"/>
                <w:color w:val="000000"/>
                <w:sz w:val="16"/>
                <w:szCs w:val="16"/>
              </w:rPr>
              <w:t>HUD)</w:t>
            </w:r>
          </w:p>
        </w:tc>
        <w:tc>
          <w:tcPr>
            <w:tcW w:w="1273" w:type="dxa"/>
            <w:gridSpan w:val="3"/>
            <w:tcBorders>
              <w:top w:val="single" w:sz="4" w:space="0" w:color="auto"/>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85</w:t>
            </w:r>
          </w:p>
        </w:tc>
        <w:tc>
          <w:tcPr>
            <w:tcW w:w="887"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0.2%</w:t>
            </w:r>
          </w:p>
        </w:tc>
        <w:tc>
          <w:tcPr>
            <w:tcW w:w="928" w:type="dxa"/>
            <w:tcBorders>
              <w:top w:val="single" w:sz="4" w:space="0" w:color="auto"/>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 </w:t>
            </w:r>
          </w:p>
        </w:tc>
        <w:tc>
          <w:tcPr>
            <w:tcW w:w="990" w:type="dxa"/>
            <w:tcBorders>
              <w:top w:val="single" w:sz="4" w:space="0" w:color="auto"/>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0</w:t>
            </w:r>
          </w:p>
        </w:tc>
        <w:tc>
          <w:tcPr>
            <w:tcW w:w="2790" w:type="dxa"/>
            <w:tcBorders>
              <w:top w:val="single" w:sz="4" w:space="0" w:color="auto"/>
              <w:left w:val="nil"/>
              <w:bottom w:val="single" w:sz="4" w:space="0" w:color="auto"/>
              <w:right w:val="single" w:sz="8" w:space="0" w:color="auto"/>
            </w:tcBorders>
            <w:shd w:val="clear" w:color="FFFFFF" w:fill="FFFFFF"/>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Not included in Census summary</w:t>
            </w:r>
          </w:p>
        </w:tc>
      </w:tr>
      <w:tr w:rsidR="003F4F60" w:rsidRPr="003F4F60" w:rsidTr="001F3745">
        <w:trPr>
          <w:trHeight w:val="255"/>
        </w:trPr>
        <w:tc>
          <w:tcPr>
            <w:tcW w:w="3165" w:type="dxa"/>
            <w:gridSpan w:val="2"/>
            <w:tcBorders>
              <w:top w:val="single" w:sz="4" w:space="0" w:color="auto"/>
              <w:left w:val="single" w:sz="8" w:space="0" w:color="auto"/>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rPr>
                <w:rFonts w:ascii="Arial" w:eastAsia="Times New Roman" w:hAnsi="Arial" w:cs="Arial"/>
                <w:color w:val="000000"/>
                <w:sz w:val="16"/>
                <w:szCs w:val="16"/>
              </w:rPr>
            </w:pPr>
            <w:r w:rsidRPr="003F4F60">
              <w:rPr>
                <w:rFonts w:ascii="Arial" w:eastAsia="Times New Roman" w:hAnsi="Arial" w:cs="Arial"/>
                <w:color w:val="000000"/>
                <w:sz w:val="16"/>
                <w:szCs w:val="16"/>
              </w:rPr>
              <w:t>American Indian or Alaska Native (HUD)</w:t>
            </w:r>
          </w:p>
        </w:tc>
        <w:tc>
          <w:tcPr>
            <w:tcW w:w="1273" w:type="dxa"/>
            <w:gridSpan w:val="3"/>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1423</w:t>
            </w:r>
          </w:p>
        </w:tc>
        <w:tc>
          <w:tcPr>
            <w:tcW w:w="887" w:type="dxa"/>
            <w:gridSpan w:val="2"/>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2.6%</w:t>
            </w:r>
          </w:p>
        </w:tc>
        <w:tc>
          <w:tcPr>
            <w:tcW w:w="928" w:type="dxa"/>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1.3%</w:t>
            </w:r>
          </w:p>
        </w:tc>
        <w:tc>
          <w:tcPr>
            <w:tcW w:w="990" w:type="dxa"/>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706</w:t>
            </w:r>
          </w:p>
        </w:tc>
        <w:tc>
          <w:tcPr>
            <w:tcW w:w="2790" w:type="dxa"/>
            <w:tcBorders>
              <w:top w:val="nil"/>
              <w:left w:val="nil"/>
              <w:bottom w:val="single" w:sz="4" w:space="0" w:color="auto"/>
              <w:right w:val="single" w:sz="8"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CoC twice Census</w:t>
            </w:r>
          </w:p>
        </w:tc>
      </w:tr>
      <w:tr w:rsidR="003F4F60" w:rsidRPr="003F4F60" w:rsidTr="001F3745">
        <w:trPr>
          <w:trHeight w:val="255"/>
        </w:trPr>
        <w:tc>
          <w:tcPr>
            <w:tcW w:w="3165" w:type="dxa"/>
            <w:gridSpan w:val="2"/>
            <w:tcBorders>
              <w:top w:val="single" w:sz="4" w:space="0" w:color="auto"/>
              <w:left w:val="single" w:sz="8" w:space="0" w:color="auto"/>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rPr>
                <w:rFonts w:ascii="Arial" w:eastAsia="Times New Roman" w:hAnsi="Arial" w:cs="Arial"/>
                <w:color w:val="000000"/>
                <w:sz w:val="16"/>
                <w:szCs w:val="16"/>
              </w:rPr>
            </w:pPr>
            <w:r w:rsidRPr="003F4F60">
              <w:rPr>
                <w:rFonts w:ascii="Arial" w:eastAsia="Times New Roman" w:hAnsi="Arial" w:cs="Arial"/>
                <w:color w:val="000000"/>
                <w:sz w:val="16"/>
                <w:szCs w:val="16"/>
              </w:rPr>
              <w:t>Asian (HUD)</w:t>
            </w:r>
          </w:p>
        </w:tc>
        <w:tc>
          <w:tcPr>
            <w:tcW w:w="1273" w:type="dxa"/>
            <w:gridSpan w:val="3"/>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1067</w:t>
            </w:r>
          </w:p>
        </w:tc>
        <w:tc>
          <w:tcPr>
            <w:tcW w:w="887" w:type="dxa"/>
            <w:gridSpan w:val="2"/>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sz w:val="16"/>
                <w:szCs w:val="16"/>
              </w:rPr>
            </w:pPr>
            <w:r w:rsidRPr="003F4F60">
              <w:rPr>
                <w:rFonts w:ascii="Arial" w:eastAsia="Times New Roman" w:hAnsi="Arial" w:cs="Arial"/>
                <w:sz w:val="16"/>
                <w:szCs w:val="16"/>
              </w:rPr>
              <w:t>2.0%</w:t>
            </w:r>
          </w:p>
        </w:tc>
        <w:tc>
          <w:tcPr>
            <w:tcW w:w="928" w:type="dxa"/>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sz w:val="16"/>
                <w:szCs w:val="16"/>
              </w:rPr>
            </w:pPr>
            <w:r w:rsidRPr="003F4F60">
              <w:rPr>
                <w:rFonts w:ascii="Arial" w:eastAsia="Times New Roman" w:hAnsi="Arial" w:cs="Arial"/>
                <w:sz w:val="16"/>
                <w:szCs w:val="16"/>
              </w:rPr>
              <w:t>12.5%</w:t>
            </w:r>
          </w:p>
        </w:tc>
        <w:tc>
          <w:tcPr>
            <w:tcW w:w="990" w:type="dxa"/>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6792</w:t>
            </w:r>
          </w:p>
        </w:tc>
        <w:tc>
          <w:tcPr>
            <w:tcW w:w="2790" w:type="dxa"/>
            <w:tcBorders>
              <w:top w:val="nil"/>
              <w:left w:val="nil"/>
              <w:bottom w:val="nil"/>
              <w:right w:val="single" w:sz="8"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CoC only 15% of Census</w:t>
            </w:r>
          </w:p>
        </w:tc>
      </w:tr>
      <w:tr w:rsidR="003F4F60" w:rsidRPr="003F4F60" w:rsidTr="001F3745">
        <w:trPr>
          <w:trHeight w:val="270"/>
        </w:trPr>
        <w:tc>
          <w:tcPr>
            <w:tcW w:w="3165" w:type="dxa"/>
            <w:gridSpan w:val="2"/>
            <w:tcBorders>
              <w:top w:val="single" w:sz="4" w:space="0" w:color="auto"/>
              <w:left w:val="single" w:sz="8" w:space="0" w:color="auto"/>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rPr>
                <w:rFonts w:ascii="Arial" w:eastAsia="Times New Roman" w:hAnsi="Arial" w:cs="Arial"/>
                <w:color w:val="000000"/>
                <w:sz w:val="16"/>
                <w:szCs w:val="16"/>
              </w:rPr>
            </w:pPr>
            <w:r w:rsidRPr="003F4F60">
              <w:rPr>
                <w:rFonts w:ascii="Arial" w:eastAsia="Times New Roman" w:hAnsi="Arial" w:cs="Arial"/>
                <w:color w:val="000000"/>
                <w:sz w:val="16"/>
                <w:szCs w:val="16"/>
              </w:rPr>
              <w:t>Black or African American (HUD)</w:t>
            </w:r>
          </w:p>
        </w:tc>
        <w:tc>
          <w:tcPr>
            <w:tcW w:w="1273" w:type="dxa"/>
            <w:gridSpan w:val="3"/>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15023</w:t>
            </w:r>
          </w:p>
        </w:tc>
        <w:tc>
          <w:tcPr>
            <w:tcW w:w="887" w:type="dxa"/>
            <w:gridSpan w:val="2"/>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sz w:val="16"/>
                <w:szCs w:val="16"/>
              </w:rPr>
            </w:pPr>
            <w:r w:rsidRPr="003F4F60">
              <w:rPr>
                <w:rFonts w:ascii="Arial" w:eastAsia="Times New Roman" w:hAnsi="Arial" w:cs="Arial"/>
                <w:sz w:val="16"/>
                <w:szCs w:val="16"/>
              </w:rPr>
              <w:t>27.6%</w:t>
            </w:r>
          </w:p>
        </w:tc>
        <w:tc>
          <w:tcPr>
            <w:tcW w:w="928" w:type="dxa"/>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sz w:val="16"/>
                <w:szCs w:val="16"/>
              </w:rPr>
            </w:pPr>
            <w:r w:rsidRPr="003F4F60">
              <w:rPr>
                <w:rFonts w:ascii="Arial" w:eastAsia="Times New Roman" w:hAnsi="Arial" w:cs="Arial"/>
                <w:sz w:val="16"/>
                <w:szCs w:val="16"/>
              </w:rPr>
              <w:t>5.5%</w:t>
            </w:r>
          </w:p>
        </w:tc>
        <w:tc>
          <w:tcPr>
            <w:tcW w:w="990" w:type="dxa"/>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2989</w:t>
            </w:r>
          </w:p>
        </w:tc>
        <w:tc>
          <w:tcPr>
            <w:tcW w:w="2790" w:type="dxa"/>
            <w:tcBorders>
              <w:top w:val="single" w:sz="4" w:space="0" w:color="auto"/>
              <w:left w:val="nil"/>
              <w:bottom w:val="single" w:sz="4" w:space="0" w:color="auto"/>
              <w:right w:val="single" w:sz="8" w:space="0" w:color="auto"/>
            </w:tcBorders>
            <w:shd w:val="clear" w:color="FFFFFF" w:fill="FFFFFF"/>
            <w:noWrap/>
            <w:vAlign w:val="center"/>
            <w:hideMark/>
          </w:tcPr>
          <w:p w:rsidR="003F4F60" w:rsidRPr="003F4F60" w:rsidRDefault="00D66BA5" w:rsidP="003F4F60">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CoC  5 times Ce</w:t>
            </w:r>
            <w:r w:rsidR="003F4F60" w:rsidRPr="003F4F60">
              <w:rPr>
                <w:rFonts w:ascii="Arial" w:eastAsia="Times New Roman" w:hAnsi="Arial" w:cs="Arial"/>
                <w:color w:val="000000"/>
                <w:sz w:val="16"/>
                <w:szCs w:val="16"/>
              </w:rPr>
              <w:t>nsus</w:t>
            </w:r>
          </w:p>
        </w:tc>
      </w:tr>
      <w:tr w:rsidR="003F4F60" w:rsidRPr="003F4F60" w:rsidTr="001F3745">
        <w:trPr>
          <w:trHeight w:val="270"/>
        </w:trPr>
        <w:tc>
          <w:tcPr>
            <w:tcW w:w="3165" w:type="dxa"/>
            <w:gridSpan w:val="2"/>
            <w:tcBorders>
              <w:top w:val="single" w:sz="4" w:space="0" w:color="auto"/>
              <w:left w:val="single" w:sz="8" w:space="0" w:color="auto"/>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rPr>
                <w:rFonts w:ascii="Arial" w:eastAsia="Times New Roman" w:hAnsi="Arial" w:cs="Arial"/>
                <w:color w:val="000000"/>
                <w:sz w:val="16"/>
                <w:szCs w:val="16"/>
              </w:rPr>
            </w:pPr>
            <w:r w:rsidRPr="003F4F60">
              <w:rPr>
                <w:rFonts w:ascii="Arial" w:eastAsia="Times New Roman" w:hAnsi="Arial" w:cs="Arial"/>
                <w:color w:val="000000"/>
                <w:sz w:val="16"/>
                <w:szCs w:val="16"/>
              </w:rPr>
              <w:t>Native Hawaiian or Other Pacific Islander (HUD)</w:t>
            </w:r>
          </w:p>
        </w:tc>
        <w:tc>
          <w:tcPr>
            <w:tcW w:w="1273" w:type="dxa"/>
            <w:gridSpan w:val="3"/>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821</w:t>
            </w:r>
          </w:p>
        </w:tc>
        <w:tc>
          <w:tcPr>
            <w:tcW w:w="887" w:type="dxa"/>
            <w:gridSpan w:val="2"/>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sz w:val="16"/>
                <w:szCs w:val="16"/>
              </w:rPr>
            </w:pPr>
            <w:r w:rsidRPr="003F4F60">
              <w:rPr>
                <w:rFonts w:ascii="Arial" w:eastAsia="Times New Roman" w:hAnsi="Arial" w:cs="Arial"/>
                <w:sz w:val="16"/>
                <w:szCs w:val="16"/>
              </w:rPr>
              <w:t>1.5%</w:t>
            </w:r>
          </w:p>
        </w:tc>
        <w:tc>
          <w:tcPr>
            <w:tcW w:w="928" w:type="dxa"/>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sz w:val="16"/>
                <w:szCs w:val="16"/>
              </w:rPr>
            </w:pPr>
            <w:r w:rsidRPr="003F4F60">
              <w:rPr>
                <w:rFonts w:ascii="Arial" w:eastAsia="Times New Roman" w:hAnsi="Arial" w:cs="Arial"/>
                <w:sz w:val="16"/>
                <w:szCs w:val="16"/>
              </w:rPr>
              <w:t>0.6%</w:t>
            </w:r>
          </w:p>
        </w:tc>
        <w:tc>
          <w:tcPr>
            <w:tcW w:w="990" w:type="dxa"/>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326</w:t>
            </w:r>
          </w:p>
        </w:tc>
        <w:tc>
          <w:tcPr>
            <w:tcW w:w="2790" w:type="dxa"/>
            <w:tcBorders>
              <w:top w:val="nil"/>
              <w:left w:val="nil"/>
              <w:bottom w:val="single" w:sz="4" w:space="0" w:color="auto"/>
              <w:right w:val="single" w:sz="8"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CoC 2.5 times Census</w:t>
            </w:r>
          </w:p>
        </w:tc>
      </w:tr>
      <w:tr w:rsidR="003F4F60" w:rsidRPr="003F4F60" w:rsidTr="001F3745">
        <w:trPr>
          <w:trHeight w:val="345"/>
        </w:trPr>
        <w:tc>
          <w:tcPr>
            <w:tcW w:w="3165" w:type="dxa"/>
            <w:gridSpan w:val="2"/>
            <w:tcBorders>
              <w:top w:val="single" w:sz="4" w:space="0" w:color="auto"/>
              <w:left w:val="single" w:sz="8" w:space="0" w:color="auto"/>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rPr>
                <w:rFonts w:ascii="Arial" w:eastAsia="Times New Roman" w:hAnsi="Arial" w:cs="Arial"/>
                <w:color w:val="000000"/>
                <w:sz w:val="16"/>
                <w:szCs w:val="16"/>
              </w:rPr>
            </w:pPr>
            <w:r w:rsidRPr="003F4F60">
              <w:rPr>
                <w:rFonts w:ascii="Arial" w:eastAsia="Times New Roman" w:hAnsi="Arial" w:cs="Arial"/>
                <w:color w:val="000000"/>
                <w:sz w:val="16"/>
                <w:szCs w:val="16"/>
              </w:rPr>
              <w:t>Other</w:t>
            </w:r>
          </w:p>
        </w:tc>
        <w:tc>
          <w:tcPr>
            <w:tcW w:w="1273" w:type="dxa"/>
            <w:gridSpan w:val="3"/>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149</w:t>
            </w:r>
          </w:p>
        </w:tc>
        <w:tc>
          <w:tcPr>
            <w:tcW w:w="887" w:type="dxa"/>
            <w:gridSpan w:val="2"/>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sz w:val="16"/>
                <w:szCs w:val="16"/>
              </w:rPr>
            </w:pPr>
            <w:r w:rsidRPr="003F4F60">
              <w:rPr>
                <w:rFonts w:ascii="Arial" w:eastAsia="Times New Roman" w:hAnsi="Arial" w:cs="Arial"/>
                <w:sz w:val="16"/>
                <w:szCs w:val="16"/>
              </w:rPr>
              <w:t>0.3%</w:t>
            </w:r>
          </w:p>
        </w:tc>
        <w:tc>
          <w:tcPr>
            <w:tcW w:w="928" w:type="dxa"/>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sz w:val="16"/>
                <w:szCs w:val="16"/>
              </w:rPr>
            </w:pPr>
            <w:r w:rsidRPr="003F4F60">
              <w:rPr>
                <w:rFonts w:ascii="Arial" w:eastAsia="Times New Roman" w:hAnsi="Arial" w:cs="Arial"/>
                <w:sz w:val="16"/>
                <w:szCs w:val="16"/>
              </w:rPr>
              <w:t> </w:t>
            </w:r>
          </w:p>
        </w:tc>
        <w:tc>
          <w:tcPr>
            <w:tcW w:w="990" w:type="dxa"/>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0</w:t>
            </w:r>
          </w:p>
        </w:tc>
        <w:tc>
          <w:tcPr>
            <w:tcW w:w="2790" w:type="dxa"/>
            <w:tcBorders>
              <w:top w:val="nil"/>
              <w:left w:val="nil"/>
              <w:bottom w:val="single" w:sz="4" w:space="0" w:color="auto"/>
              <w:right w:val="single" w:sz="8" w:space="0" w:color="auto"/>
            </w:tcBorders>
            <w:shd w:val="clear" w:color="FFFFFF" w:fill="FFFFFF"/>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Not included in Census summary</w:t>
            </w:r>
          </w:p>
        </w:tc>
      </w:tr>
      <w:tr w:rsidR="003F4F60" w:rsidRPr="003F4F60" w:rsidTr="001F3745">
        <w:trPr>
          <w:trHeight w:val="315"/>
        </w:trPr>
        <w:tc>
          <w:tcPr>
            <w:tcW w:w="3165" w:type="dxa"/>
            <w:gridSpan w:val="2"/>
            <w:tcBorders>
              <w:top w:val="single" w:sz="4" w:space="0" w:color="auto"/>
              <w:left w:val="single" w:sz="8" w:space="0" w:color="auto"/>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rPr>
                <w:rFonts w:ascii="Arial" w:eastAsia="Times New Roman" w:hAnsi="Arial" w:cs="Arial"/>
                <w:color w:val="000000"/>
                <w:sz w:val="16"/>
                <w:szCs w:val="16"/>
              </w:rPr>
            </w:pPr>
            <w:r w:rsidRPr="003F4F60">
              <w:rPr>
                <w:rFonts w:ascii="Arial" w:eastAsia="Times New Roman" w:hAnsi="Arial" w:cs="Arial"/>
                <w:color w:val="000000"/>
                <w:sz w:val="16"/>
                <w:szCs w:val="16"/>
              </w:rPr>
              <w:t>Other Multi-Racial</w:t>
            </w:r>
          </w:p>
        </w:tc>
        <w:tc>
          <w:tcPr>
            <w:tcW w:w="1273" w:type="dxa"/>
            <w:gridSpan w:val="3"/>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86</w:t>
            </w:r>
          </w:p>
        </w:tc>
        <w:tc>
          <w:tcPr>
            <w:tcW w:w="887" w:type="dxa"/>
            <w:gridSpan w:val="2"/>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sz w:val="16"/>
                <w:szCs w:val="16"/>
              </w:rPr>
            </w:pPr>
            <w:r w:rsidRPr="003F4F60">
              <w:rPr>
                <w:rFonts w:ascii="Arial" w:eastAsia="Times New Roman" w:hAnsi="Arial" w:cs="Arial"/>
                <w:sz w:val="16"/>
                <w:szCs w:val="16"/>
              </w:rPr>
              <w:t>0.2%</w:t>
            </w:r>
          </w:p>
        </w:tc>
        <w:tc>
          <w:tcPr>
            <w:tcW w:w="928" w:type="dxa"/>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sz w:val="16"/>
                <w:szCs w:val="16"/>
              </w:rPr>
            </w:pPr>
            <w:r w:rsidRPr="003F4F60">
              <w:rPr>
                <w:rFonts w:ascii="Arial" w:eastAsia="Times New Roman" w:hAnsi="Arial" w:cs="Arial"/>
                <w:sz w:val="16"/>
                <w:szCs w:val="16"/>
              </w:rPr>
              <w:t>4.4%</w:t>
            </w:r>
          </w:p>
        </w:tc>
        <w:tc>
          <w:tcPr>
            <w:tcW w:w="990" w:type="dxa"/>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2391</w:t>
            </w:r>
          </w:p>
        </w:tc>
        <w:tc>
          <w:tcPr>
            <w:tcW w:w="2790" w:type="dxa"/>
            <w:tcBorders>
              <w:top w:val="nil"/>
              <w:left w:val="nil"/>
              <w:bottom w:val="single" w:sz="4" w:space="0" w:color="auto"/>
              <w:right w:val="single" w:sz="8"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CoC less than 4% of Census</w:t>
            </w:r>
          </w:p>
        </w:tc>
      </w:tr>
      <w:tr w:rsidR="003F4F60" w:rsidRPr="003F4F60" w:rsidTr="001F3745">
        <w:trPr>
          <w:trHeight w:val="285"/>
        </w:trPr>
        <w:tc>
          <w:tcPr>
            <w:tcW w:w="3165" w:type="dxa"/>
            <w:gridSpan w:val="2"/>
            <w:tcBorders>
              <w:top w:val="single" w:sz="4" w:space="0" w:color="auto"/>
              <w:left w:val="single" w:sz="8" w:space="0" w:color="auto"/>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rPr>
                <w:rFonts w:ascii="Arial" w:eastAsia="Times New Roman" w:hAnsi="Arial" w:cs="Arial"/>
                <w:color w:val="000000"/>
                <w:sz w:val="16"/>
                <w:szCs w:val="16"/>
              </w:rPr>
            </w:pPr>
            <w:r w:rsidRPr="003F4F60">
              <w:rPr>
                <w:rFonts w:ascii="Arial" w:eastAsia="Times New Roman" w:hAnsi="Arial" w:cs="Arial"/>
                <w:color w:val="000000"/>
                <w:sz w:val="16"/>
                <w:szCs w:val="16"/>
              </w:rPr>
              <w:t>SD - Middle Eastern Descent</w:t>
            </w:r>
          </w:p>
        </w:tc>
        <w:tc>
          <w:tcPr>
            <w:tcW w:w="1273" w:type="dxa"/>
            <w:gridSpan w:val="3"/>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11</w:t>
            </w:r>
          </w:p>
        </w:tc>
        <w:tc>
          <w:tcPr>
            <w:tcW w:w="887" w:type="dxa"/>
            <w:gridSpan w:val="2"/>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sz w:val="16"/>
                <w:szCs w:val="16"/>
              </w:rPr>
            </w:pPr>
            <w:r w:rsidRPr="003F4F60">
              <w:rPr>
                <w:rFonts w:ascii="Arial" w:eastAsia="Times New Roman" w:hAnsi="Arial" w:cs="Arial"/>
                <w:sz w:val="16"/>
                <w:szCs w:val="16"/>
              </w:rPr>
              <w:t>0.0%</w:t>
            </w:r>
          </w:p>
        </w:tc>
        <w:tc>
          <w:tcPr>
            <w:tcW w:w="928" w:type="dxa"/>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sz w:val="16"/>
                <w:szCs w:val="16"/>
              </w:rPr>
            </w:pPr>
            <w:r w:rsidRPr="003F4F60">
              <w:rPr>
                <w:rFonts w:ascii="Arial" w:eastAsia="Times New Roman" w:hAnsi="Arial" w:cs="Arial"/>
                <w:sz w:val="16"/>
                <w:szCs w:val="16"/>
              </w:rPr>
              <w:t> </w:t>
            </w:r>
          </w:p>
        </w:tc>
        <w:tc>
          <w:tcPr>
            <w:tcW w:w="990" w:type="dxa"/>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0</w:t>
            </w:r>
          </w:p>
        </w:tc>
        <w:tc>
          <w:tcPr>
            <w:tcW w:w="2790" w:type="dxa"/>
            <w:tcBorders>
              <w:top w:val="nil"/>
              <w:left w:val="nil"/>
              <w:bottom w:val="single" w:sz="4" w:space="0" w:color="auto"/>
              <w:right w:val="single" w:sz="8" w:space="0" w:color="auto"/>
            </w:tcBorders>
            <w:shd w:val="clear" w:color="FFFFFF" w:fill="FFFFFF"/>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Not included in Census summary</w:t>
            </w:r>
          </w:p>
        </w:tc>
      </w:tr>
      <w:tr w:rsidR="003F4F60" w:rsidRPr="003F4F60" w:rsidTr="001F3745">
        <w:trPr>
          <w:trHeight w:val="270"/>
        </w:trPr>
        <w:tc>
          <w:tcPr>
            <w:tcW w:w="3165" w:type="dxa"/>
            <w:gridSpan w:val="2"/>
            <w:tcBorders>
              <w:top w:val="single" w:sz="4" w:space="0" w:color="auto"/>
              <w:left w:val="single" w:sz="8" w:space="0" w:color="auto"/>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rPr>
                <w:rFonts w:ascii="Arial" w:eastAsia="Times New Roman" w:hAnsi="Arial" w:cs="Arial"/>
                <w:color w:val="000000"/>
                <w:sz w:val="16"/>
                <w:szCs w:val="16"/>
              </w:rPr>
            </w:pPr>
            <w:r w:rsidRPr="003F4F60">
              <w:rPr>
                <w:rFonts w:ascii="Arial" w:eastAsia="Times New Roman" w:hAnsi="Arial" w:cs="Arial"/>
                <w:color w:val="000000"/>
                <w:sz w:val="16"/>
                <w:szCs w:val="16"/>
              </w:rPr>
              <w:t>White (HUD)</w:t>
            </w:r>
          </w:p>
        </w:tc>
        <w:tc>
          <w:tcPr>
            <w:tcW w:w="1273" w:type="dxa"/>
            <w:gridSpan w:val="3"/>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33650</w:t>
            </w:r>
          </w:p>
        </w:tc>
        <w:tc>
          <w:tcPr>
            <w:tcW w:w="887" w:type="dxa"/>
            <w:gridSpan w:val="2"/>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sz w:val="16"/>
                <w:szCs w:val="16"/>
              </w:rPr>
            </w:pPr>
            <w:r w:rsidRPr="003F4F60">
              <w:rPr>
                <w:rFonts w:ascii="Arial" w:eastAsia="Times New Roman" w:hAnsi="Arial" w:cs="Arial"/>
                <w:sz w:val="16"/>
                <w:szCs w:val="16"/>
              </w:rPr>
              <w:t>61.9%</w:t>
            </w:r>
          </w:p>
        </w:tc>
        <w:tc>
          <w:tcPr>
            <w:tcW w:w="928" w:type="dxa"/>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sz w:val="16"/>
                <w:szCs w:val="16"/>
              </w:rPr>
            </w:pPr>
            <w:r w:rsidRPr="003F4F60">
              <w:rPr>
                <w:rFonts w:ascii="Arial" w:eastAsia="Times New Roman" w:hAnsi="Arial" w:cs="Arial"/>
                <w:sz w:val="16"/>
                <w:szCs w:val="16"/>
              </w:rPr>
              <w:t>75.6%</w:t>
            </w:r>
          </w:p>
        </w:tc>
        <w:tc>
          <w:tcPr>
            <w:tcW w:w="990" w:type="dxa"/>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41080</w:t>
            </w:r>
          </w:p>
        </w:tc>
        <w:tc>
          <w:tcPr>
            <w:tcW w:w="2790" w:type="dxa"/>
            <w:tcBorders>
              <w:top w:val="nil"/>
              <w:left w:val="nil"/>
              <w:bottom w:val="single" w:sz="4" w:space="0" w:color="auto"/>
              <w:right w:val="single" w:sz="8"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CoC only 82% Census</w:t>
            </w:r>
          </w:p>
        </w:tc>
      </w:tr>
      <w:tr w:rsidR="003F4F60" w:rsidRPr="003F4F60" w:rsidTr="001F3745">
        <w:trPr>
          <w:trHeight w:val="270"/>
        </w:trPr>
        <w:tc>
          <w:tcPr>
            <w:tcW w:w="3165" w:type="dxa"/>
            <w:gridSpan w:val="2"/>
            <w:tcBorders>
              <w:top w:val="single" w:sz="4" w:space="0" w:color="auto"/>
              <w:left w:val="single" w:sz="8" w:space="0" w:color="auto"/>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rPr>
                <w:rFonts w:ascii="Arial" w:eastAsia="Times New Roman" w:hAnsi="Arial" w:cs="Arial"/>
                <w:color w:val="000000"/>
                <w:sz w:val="16"/>
                <w:szCs w:val="16"/>
              </w:rPr>
            </w:pPr>
            <w:r w:rsidRPr="003F4F60">
              <w:rPr>
                <w:rFonts w:ascii="Arial" w:eastAsia="Times New Roman" w:hAnsi="Arial" w:cs="Arial"/>
                <w:color w:val="000000"/>
                <w:sz w:val="16"/>
                <w:szCs w:val="16"/>
              </w:rPr>
              <w:t>Client doesn't know (HUD)</w:t>
            </w:r>
          </w:p>
        </w:tc>
        <w:tc>
          <w:tcPr>
            <w:tcW w:w="1273" w:type="dxa"/>
            <w:gridSpan w:val="3"/>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309</w:t>
            </w:r>
          </w:p>
        </w:tc>
        <w:tc>
          <w:tcPr>
            <w:tcW w:w="887" w:type="dxa"/>
            <w:gridSpan w:val="2"/>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sz w:val="16"/>
                <w:szCs w:val="16"/>
              </w:rPr>
            </w:pPr>
            <w:r w:rsidRPr="003F4F60">
              <w:rPr>
                <w:rFonts w:ascii="Arial" w:eastAsia="Times New Roman" w:hAnsi="Arial" w:cs="Arial"/>
                <w:sz w:val="16"/>
                <w:szCs w:val="16"/>
              </w:rPr>
              <w:t>0.6%</w:t>
            </w:r>
          </w:p>
        </w:tc>
        <w:tc>
          <w:tcPr>
            <w:tcW w:w="928" w:type="dxa"/>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sz w:val="16"/>
                <w:szCs w:val="16"/>
              </w:rPr>
            </w:pPr>
            <w:r w:rsidRPr="003F4F60">
              <w:rPr>
                <w:rFonts w:ascii="Arial" w:eastAsia="Times New Roman" w:hAnsi="Arial" w:cs="Arial"/>
                <w:sz w:val="16"/>
                <w:szCs w:val="16"/>
              </w:rPr>
              <w:t> </w:t>
            </w:r>
          </w:p>
        </w:tc>
        <w:tc>
          <w:tcPr>
            <w:tcW w:w="990" w:type="dxa"/>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 </w:t>
            </w:r>
          </w:p>
        </w:tc>
        <w:tc>
          <w:tcPr>
            <w:tcW w:w="2790" w:type="dxa"/>
            <w:tcBorders>
              <w:top w:val="nil"/>
              <w:left w:val="nil"/>
              <w:bottom w:val="single" w:sz="4" w:space="0" w:color="auto"/>
              <w:right w:val="single" w:sz="8" w:space="0" w:color="auto"/>
            </w:tcBorders>
            <w:shd w:val="clear" w:color="FFFFFF" w:fill="FFFFFF"/>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Not included in Census summary</w:t>
            </w:r>
          </w:p>
        </w:tc>
      </w:tr>
      <w:tr w:rsidR="003F4F60" w:rsidRPr="003F4F60" w:rsidTr="001F3745">
        <w:trPr>
          <w:trHeight w:val="270"/>
        </w:trPr>
        <w:tc>
          <w:tcPr>
            <w:tcW w:w="3165" w:type="dxa"/>
            <w:gridSpan w:val="2"/>
            <w:tcBorders>
              <w:top w:val="single" w:sz="4" w:space="0" w:color="auto"/>
              <w:left w:val="single" w:sz="8" w:space="0" w:color="auto"/>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rPr>
                <w:rFonts w:ascii="Arial" w:eastAsia="Times New Roman" w:hAnsi="Arial" w:cs="Arial"/>
                <w:color w:val="000000"/>
                <w:sz w:val="16"/>
                <w:szCs w:val="16"/>
              </w:rPr>
            </w:pPr>
            <w:r w:rsidRPr="003F4F60">
              <w:rPr>
                <w:rFonts w:ascii="Arial" w:eastAsia="Times New Roman" w:hAnsi="Arial" w:cs="Arial"/>
                <w:color w:val="000000"/>
                <w:sz w:val="16"/>
                <w:szCs w:val="16"/>
              </w:rPr>
              <w:t>Client refused (HUD)</w:t>
            </w:r>
          </w:p>
        </w:tc>
        <w:tc>
          <w:tcPr>
            <w:tcW w:w="1273" w:type="dxa"/>
            <w:gridSpan w:val="3"/>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608</w:t>
            </w:r>
          </w:p>
        </w:tc>
        <w:tc>
          <w:tcPr>
            <w:tcW w:w="887" w:type="dxa"/>
            <w:gridSpan w:val="2"/>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1.1%</w:t>
            </w:r>
          </w:p>
        </w:tc>
        <w:tc>
          <w:tcPr>
            <w:tcW w:w="928" w:type="dxa"/>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 </w:t>
            </w:r>
          </w:p>
        </w:tc>
        <w:tc>
          <w:tcPr>
            <w:tcW w:w="990" w:type="dxa"/>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 </w:t>
            </w:r>
          </w:p>
        </w:tc>
        <w:tc>
          <w:tcPr>
            <w:tcW w:w="2790" w:type="dxa"/>
            <w:tcBorders>
              <w:top w:val="nil"/>
              <w:left w:val="nil"/>
              <w:bottom w:val="single" w:sz="4" w:space="0" w:color="auto"/>
              <w:right w:val="single" w:sz="8" w:space="0" w:color="auto"/>
            </w:tcBorders>
            <w:shd w:val="clear" w:color="FFFFFF" w:fill="FFFFFF"/>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Not included in Census summary</w:t>
            </w:r>
          </w:p>
        </w:tc>
      </w:tr>
      <w:tr w:rsidR="003F4F60" w:rsidRPr="003F4F60" w:rsidTr="001F3745">
        <w:trPr>
          <w:trHeight w:val="300"/>
        </w:trPr>
        <w:tc>
          <w:tcPr>
            <w:tcW w:w="3165" w:type="dxa"/>
            <w:gridSpan w:val="2"/>
            <w:tcBorders>
              <w:top w:val="single" w:sz="4" w:space="0" w:color="auto"/>
              <w:left w:val="single" w:sz="8" w:space="0" w:color="auto"/>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rPr>
                <w:rFonts w:ascii="Arial" w:eastAsia="Times New Roman" w:hAnsi="Arial" w:cs="Arial"/>
                <w:color w:val="000000"/>
                <w:sz w:val="16"/>
                <w:szCs w:val="16"/>
              </w:rPr>
            </w:pPr>
            <w:r w:rsidRPr="003F4F60">
              <w:rPr>
                <w:rFonts w:ascii="Arial" w:eastAsia="Times New Roman" w:hAnsi="Arial" w:cs="Arial"/>
                <w:color w:val="000000"/>
                <w:sz w:val="16"/>
                <w:szCs w:val="16"/>
              </w:rPr>
              <w:t>Data not collected (HUD)</w:t>
            </w:r>
          </w:p>
        </w:tc>
        <w:tc>
          <w:tcPr>
            <w:tcW w:w="1273" w:type="dxa"/>
            <w:gridSpan w:val="3"/>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469</w:t>
            </w:r>
          </w:p>
        </w:tc>
        <w:tc>
          <w:tcPr>
            <w:tcW w:w="887" w:type="dxa"/>
            <w:gridSpan w:val="2"/>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0.9%</w:t>
            </w:r>
          </w:p>
        </w:tc>
        <w:tc>
          <w:tcPr>
            <w:tcW w:w="928" w:type="dxa"/>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 </w:t>
            </w:r>
          </w:p>
        </w:tc>
        <w:tc>
          <w:tcPr>
            <w:tcW w:w="990" w:type="dxa"/>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 </w:t>
            </w:r>
          </w:p>
        </w:tc>
        <w:tc>
          <w:tcPr>
            <w:tcW w:w="2790" w:type="dxa"/>
            <w:tcBorders>
              <w:top w:val="nil"/>
              <w:left w:val="nil"/>
              <w:bottom w:val="single" w:sz="4" w:space="0" w:color="auto"/>
              <w:right w:val="single" w:sz="8" w:space="0" w:color="auto"/>
            </w:tcBorders>
            <w:shd w:val="clear" w:color="FFFFFF" w:fill="FFFFFF"/>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Not included in Census summary</w:t>
            </w:r>
          </w:p>
        </w:tc>
      </w:tr>
      <w:tr w:rsidR="003F4F60" w:rsidRPr="003F4F60" w:rsidTr="001F3745">
        <w:trPr>
          <w:trHeight w:val="315"/>
        </w:trPr>
        <w:tc>
          <w:tcPr>
            <w:tcW w:w="3165" w:type="dxa"/>
            <w:gridSpan w:val="2"/>
            <w:tcBorders>
              <w:top w:val="single" w:sz="4" w:space="0" w:color="auto"/>
              <w:left w:val="single" w:sz="8" w:space="0" w:color="auto"/>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rPr>
                <w:rFonts w:ascii="Arial" w:eastAsia="Times New Roman" w:hAnsi="Arial" w:cs="Arial"/>
                <w:color w:val="000000"/>
                <w:sz w:val="16"/>
                <w:szCs w:val="16"/>
              </w:rPr>
            </w:pPr>
            <w:r w:rsidRPr="003F4F60">
              <w:rPr>
                <w:rFonts w:ascii="Arial" w:eastAsia="Times New Roman" w:hAnsi="Arial" w:cs="Arial"/>
                <w:color w:val="000000"/>
                <w:sz w:val="16"/>
                <w:szCs w:val="16"/>
              </w:rPr>
              <w:t xml:space="preserve">Missing </w:t>
            </w:r>
          </w:p>
        </w:tc>
        <w:tc>
          <w:tcPr>
            <w:tcW w:w="1273" w:type="dxa"/>
            <w:gridSpan w:val="3"/>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638</w:t>
            </w:r>
          </w:p>
        </w:tc>
        <w:tc>
          <w:tcPr>
            <w:tcW w:w="887" w:type="dxa"/>
            <w:gridSpan w:val="2"/>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1.2%</w:t>
            </w:r>
          </w:p>
        </w:tc>
        <w:tc>
          <w:tcPr>
            <w:tcW w:w="928" w:type="dxa"/>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 </w:t>
            </w:r>
          </w:p>
        </w:tc>
        <w:tc>
          <w:tcPr>
            <w:tcW w:w="990" w:type="dxa"/>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 </w:t>
            </w:r>
          </w:p>
        </w:tc>
        <w:tc>
          <w:tcPr>
            <w:tcW w:w="2790" w:type="dxa"/>
            <w:tcBorders>
              <w:top w:val="nil"/>
              <w:left w:val="nil"/>
              <w:bottom w:val="single" w:sz="4" w:space="0" w:color="auto"/>
              <w:right w:val="single" w:sz="8"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r w:rsidRPr="003F4F60">
              <w:rPr>
                <w:rFonts w:ascii="Arial" w:eastAsia="Times New Roman" w:hAnsi="Arial" w:cs="Arial"/>
                <w:color w:val="000000"/>
                <w:sz w:val="16"/>
                <w:szCs w:val="16"/>
              </w:rPr>
              <w:t> </w:t>
            </w:r>
          </w:p>
        </w:tc>
      </w:tr>
      <w:tr w:rsidR="003F4F60" w:rsidRPr="003F4F60" w:rsidTr="001F3745">
        <w:trPr>
          <w:trHeight w:val="710"/>
        </w:trPr>
        <w:tc>
          <w:tcPr>
            <w:tcW w:w="3165" w:type="dxa"/>
            <w:gridSpan w:val="2"/>
            <w:tcBorders>
              <w:top w:val="single" w:sz="4" w:space="0" w:color="auto"/>
              <w:left w:val="single" w:sz="8" w:space="0" w:color="auto"/>
              <w:bottom w:val="single" w:sz="4" w:space="0" w:color="auto"/>
              <w:right w:val="single" w:sz="4" w:space="0" w:color="000000"/>
            </w:tcBorders>
            <w:shd w:val="clear" w:color="FFFFFF" w:fill="FFFFFF"/>
            <w:noWrap/>
            <w:vAlign w:val="center"/>
            <w:hideMark/>
          </w:tcPr>
          <w:p w:rsidR="003F4F60" w:rsidRPr="003F4F60" w:rsidRDefault="00332E68" w:rsidP="003F4F60">
            <w:pPr>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HMIS TOTAL</w:t>
            </w:r>
          </w:p>
        </w:tc>
        <w:tc>
          <w:tcPr>
            <w:tcW w:w="1273" w:type="dxa"/>
            <w:gridSpan w:val="3"/>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8C16C8">
            <w:pPr>
              <w:spacing w:after="0" w:line="240" w:lineRule="auto"/>
              <w:jc w:val="center"/>
              <w:rPr>
                <w:rFonts w:ascii="Arial" w:eastAsia="Times New Roman" w:hAnsi="Arial" w:cs="Arial"/>
                <w:b/>
                <w:bCs/>
                <w:color w:val="000000"/>
                <w:sz w:val="16"/>
                <w:szCs w:val="16"/>
              </w:rPr>
            </w:pPr>
            <w:r w:rsidRPr="003F4F60">
              <w:rPr>
                <w:rFonts w:ascii="Arial" w:eastAsia="Times New Roman" w:hAnsi="Arial" w:cs="Arial"/>
                <w:b/>
                <w:bCs/>
                <w:color w:val="000000"/>
                <w:sz w:val="16"/>
                <w:szCs w:val="16"/>
              </w:rPr>
              <w:t>54,339</w:t>
            </w:r>
          </w:p>
        </w:tc>
        <w:tc>
          <w:tcPr>
            <w:tcW w:w="887" w:type="dxa"/>
            <w:gridSpan w:val="2"/>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jc w:val="center"/>
              <w:rPr>
                <w:rFonts w:ascii="Arial" w:eastAsia="Times New Roman" w:hAnsi="Arial" w:cs="Arial"/>
                <w:color w:val="000000"/>
                <w:sz w:val="16"/>
                <w:szCs w:val="16"/>
              </w:rPr>
            </w:pPr>
          </w:p>
        </w:tc>
        <w:tc>
          <w:tcPr>
            <w:tcW w:w="928" w:type="dxa"/>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rPr>
                <w:rFonts w:ascii="Arial" w:eastAsia="Times New Roman" w:hAnsi="Arial" w:cs="Arial"/>
                <w:b/>
                <w:bCs/>
                <w:color w:val="000000"/>
                <w:sz w:val="16"/>
                <w:szCs w:val="16"/>
              </w:rPr>
            </w:pPr>
            <w:r w:rsidRPr="003F4F60">
              <w:rPr>
                <w:rFonts w:ascii="Arial" w:eastAsia="Times New Roman" w:hAnsi="Arial" w:cs="Arial"/>
                <w:b/>
                <w:bCs/>
                <w:color w:val="000000"/>
                <w:sz w:val="16"/>
                <w:szCs w:val="16"/>
              </w:rPr>
              <w:t xml:space="preserve"> </w:t>
            </w:r>
          </w:p>
        </w:tc>
        <w:tc>
          <w:tcPr>
            <w:tcW w:w="990" w:type="dxa"/>
            <w:tcBorders>
              <w:top w:val="nil"/>
              <w:left w:val="nil"/>
              <w:bottom w:val="single" w:sz="4" w:space="0" w:color="auto"/>
              <w:right w:val="single" w:sz="4" w:space="0" w:color="auto"/>
            </w:tcBorders>
            <w:shd w:val="clear" w:color="FFFFFF" w:fill="FFFFFF"/>
            <w:noWrap/>
            <w:vAlign w:val="center"/>
            <w:hideMark/>
          </w:tcPr>
          <w:p w:rsidR="003F4F60" w:rsidRPr="003F4F60" w:rsidRDefault="003F4F60" w:rsidP="003F4F60">
            <w:pPr>
              <w:spacing w:after="0" w:line="240" w:lineRule="auto"/>
              <w:rPr>
                <w:rFonts w:ascii="Arial" w:eastAsia="Times New Roman" w:hAnsi="Arial" w:cs="Arial"/>
                <w:color w:val="000000"/>
                <w:sz w:val="16"/>
                <w:szCs w:val="16"/>
              </w:rPr>
            </w:pPr>
            <w:r w:rsidRPr="003F4F60">
              <w:rPr>
                <w:rFonts w:ascii="Arial" w:eastAsia="Times New Roman" w:hAnsi="Arial" w:cs="Arial"/>
                <w:color w:val="000000"/>
                <w:sz w:val="16"/>
                <w:szCs w:val="16"/>
              </w:rPr>
              <w:t> </w:t>
            </w:r>
          </w:p>
        </w:tc>
        <w:tc>
          <w:tcPr>
            <w:tcW w:w="2790" w:type="dxa"/>
            <w:tcBorders>
              <w:top w:val="nil"/>
              <w:left w:val="nil"/>
              <w:bottom w:val="single" w:sz="4" w:space="0" w:color="auto"/>
              <w:right w:val="single" w:sz="8" w:space="0" w:color="auto"/>
            </w:tcBorders>
            <w:shd w:val="clear" w:color="FFFFFF" w:fill="FFFFFF"/>
            <w:vAlign w:val="center"/>
            <w:hideMark/>
          </w:tcPr>
          <w:p w:rsidR="003F4F60" w:rsidRPr="003F4F60" w:rsidRDefault="003F4F60" w:rsidP="003F4F60">
            <w:pPr>
              <w:spacing w:after="0" w:line="240" w:lineRule="auto"/>
              <w:rPr>
                <w:rFonts w:ascii="Arial" w:eastAsia="Times New Roman" w:hAnsi="Arial" w:cs="Arial"/>
                <w:color w:val="000000"/>
                <w:sz w:val="16"/>
                <w:szCs w:val="16"/>
              </w:rPr>
            </w:pPr>
            <w:r w:rsidRPr="003F4F60">
              <w:rPr>
                <w:rFonts w:ascii="Arial" w:eastAsia="Times New Roman" w:hAnsi="Arial" w:cs="Arial"/>
                <w:color w:val="000000"/>
                <w:sz w:val="16"/>
                <w:szCs w:val="16"/>
              </w:rPr>
              <w:t xml:space="preserve"> </w:t>
            </w:r>
            <w:r>
              <w:rPr>
                <w:rFonts w:ascii="Arial" w:eastAsia="Times New Roman" w:hAnsi="Arial" w:cs="Arial"/>
                <w:color w:val="000000"/>
                <w:sz w:val="16"/>
                <w:szCs w:val="16"/>
              </w:rPr>
              <w:t>2% incidence excee</w:t>
            </w:r>
            <w:r w:rsidRPr="003F4F60">
              <w:rPr>
                <w:rFonts w:ascii="Arial" w:eastAsia="Times New Roman" w:hAnsi="Arial" w:cs="Arial"/>
                <w:color w:val="000000"/>
                <w:sz w:val="16"/>
                <w:szCs w:val="16"/>
              </w:rPr>
              <w:t>ds the 1/2 % exp</w:t>
            </w:r>
            <w:r>
              <w:rPr>
                <w:rFonts w:ascii="Arial" w:eastAsia="Times New Roman" w:hAnsi="Arial" w:cs="Arial"/>
                <w:color w:val="000000"/>
                <w:sz w:val="16"/>
                <w:szCs w:val="16"/>
              </w:rPr>
              <w:t xml:space="preserve">ected occurrence of homeless </w:t>
            </w:r>
            <w:r w:rsidRPr="003F4F60">
              <w:rPr>
                <w:rFonts w:ascii="Arial" w:eastAsia="Times New Roman" w:hAnsi="Arial" w:cs="Arial"/>
                <w:color w:val="000000"/>
                <w:sz w:val="16"/>
                <w:szCs w:val="16"/>
              </w:rPr>
              <w:t>in an urban area</w:t>
            </w:r>
          </w:p>
        </w:tc>
      </w:tr>
      <w:tr w:rsidR="003F4F60" w:rsidRPr="003F4F60" w:rsidTr="00332E68">
        <w:trPr>
          <w:trHeight w:val="510"/>
        </w:trPr>
        <w:tc>
          <w:tcPr>
            <w:tcW w:w="3165" w:type="dxa"/>
            <w:gridSpan w:val="2"/>
            <w:tcBorders>
              <w:top w:val="single" w:sz="4" w:space="0" w:color="auto"/>
              <w:left w:val="single" w:sz="8" w:space="0" w:color="auto"/>
              <w:bottom w:val="single" w:sz="8" w:space="0" w:color="auto"/>
              <w:right w:val="single" w:sz="4" w:space="0" w:color="000000"/>
            </w:tcBorders>
            <w:shd w:val="clear" w:color="FFFFFF" w:fill="FFFFFF"/>
            <w:noWrap/>
            <w:vAlign w:val="center"/>
            <w:hideMark/>
          </w:tcPr>
          <w:p w:rsidR="003F4F60" w:rsidRPr="003F4F60" w:rsidRDefault="003F4F60" w:rsidP="003F4F60">
            <w:pPr>
              <w:spacing w:after="0" w:line="240" w:lineRule="auto"/>
              <w:rPr>
                <w:rFonts w:ascii="Arial" w:eastAsia="Times New Roman" w:hAnsi="Arial" w:cs="Arial"/>
                <w:b/>
                <w:bCs/>
                <w:color w:val="000000"/>
                <w:sz w:val="16"/>
                <w:szCs w:val="16"/>
              </w:rPr>
            </w:pPr>
            <w:r w:rsidRPr="003F4F60">
              <w:rPr>
                <w:rFonts w:ascii="Arial" w:eastAsia="Times New Roman" w:hAnsi="Arial" w:cs="Arial"/>
                <w:b/>
                <w:bCs/>
                <w:color w:val="000000"/>
                <w:sz w:val="16"/>
                <w:szCs w:val="16"/>
              </w:rPr>
              <w:t>Census Total Population for San Diego County</w:t>
            </w:r>
          </w:p>
        </w:tc>
        <w:tc>
          <w:tcPr>
            <w:tcW w:w="1273" w:type="dxa"/>
            <w:gridSpan w:val="3"/>
            <w:tcBorders>
              <w:top w:val="nil"/>
              <w:left w:val="nil"/>
              <w:bottom w:val="single" w:sz="8" w:space="0" w:color="auto"/>
              <w:right w:val="single" w:sz="4" w:space="0" w:color="auto"/>
            </w:tcBorders>
            <w:shd w:val="clear" w:color="FFFFFF" w:fill="FFFFFF"/>
            <w:noWrap/>
            <w:vAlign w:val="center"/>
            <w:hideMark/>
          </w:tcPr>
          <w:p w:rsidR="003F4F60" w:rsidRPr="003F4F60" w:rsidRDefault="003F4F60" w:rsidP="003F4F60">
            <w:pPr>
              <w:spacing w:after="0" w:line="240" w:lineRule="auto"/>
              <w:rPr>
                <w:rFonts w:ascii="Arial" w:eastAsia="Times New Roman" w:hAnsi="Arial" w:cs="Arial"/>
                <w:b/>
                <w:bCs/>
                <w:color w:val="000000"/>
                <w:sz w:val="16"/>
                <w:szCs w:val="16"/>
              </w:rPr>
            </w:pPr>
            <w:r w:rsidRPr="003F4F60">
              <w:rPr>
                <w:rFonts w:ascii="Arial" w:eastAsia="Times New Roman" w:hAnsi="Arial" w:cs="Arial"/>
                <w:b/>
                <w:bCs/>
                <w:color w:val="000000"/>
                <w:sz w:val="16"/>
                <w:szCs w:val="16"/>
              </w:rPr>
              <w:t xml:space="preserve"> </w:t>
            </w:r>
          </w:p>
        </w:tc>
        <w:tc>
          <w:tcPr>
            <w:tcW w:w="887" w:type="dxa"/>
            <w:gridSpan w:val="2"/>
            <w:tcBorders>
              <w:top w:val="nil"/>
              <w:left w:val="nil"/>
              <w:bottom w:val="single" w:sz="8" w:space="0" w:color="auto"/>
              <w:right w:val="single" w:sz="4" w:space="0" w:color="auto"/>
            </w:tcBorders>
            <w:shd w:val="clear" w:color="FFFFFF" w:fill="FFFFFF"/>
            <w:noWrap/>
            <w:vAlign w:val="center"/>
            <w:hideMark/>
          </w:tcPr>
          <w:p w:rsidR="003F4F60" w:rsidRPr="003F4F60" w:rsidRDefault="003F4F60" w:rsidP="003F4F60">
            <w:pPr>
              <w:spacing w:after="0" w:line="240" w:lineRule="auto"/>
              <w:rPr>
                <w:rFonts w:ascii="Arial" w:eastAsia="Times New Roman" w:hAnsi="Arial" w:cs="Arial"/>
                <w:color w:val="000000"/>
                <w:sz w:val="16"/>
                <w:szCs w:val="16"/>
              </w:rPr>
            </w:pPr>
            <w:r w:rsidRPr="003F4F60">
              <w:rPr>
                <w:rFonts w:ascii="Arial" w:eastAsia="Times New Roman" w:hAnsi="Arial" w:cs="Arial"/>
                <w:color w:val="000000"/>
                <w:sz w:val="16"/>
                <w:szCs w:val="16"/>
              </w:rPr>
              <w:t> </w:t>
            </w:r>
          </w:p>
        </w:tc>
        <w:tc>
          <w:tcPr>
            <w:tcW w:w="928" w:type="dxa"/>
            <w:tcBorders>
              <w:top w:val="nil"/>
              <w:left w:val="nil"/>
              <w:bottom w:val="single" w:sz="8" w:space="0" w:color="auto"/>
              <w:right w:val="single" w:sz="4" w:space="0" w:color="auto"/>
            </w:tcBorders>
            <w:shd w:val="clear" w:color="FFFFFF" w:fill="FFFFFF"/>
            <w:noWrap/>
            <w:vAlign w:val="center"/>
            <w:hideMark/>
          </w:tcPr>
          <w:p w:rsidR="003F4F60" w:rsidRPr="003F4F60" w:rsidRDefault="003F4F60" w:rsidP="00332E68">
            <w:pPr>
              <w:spacing w:after="0" w:line="240" w:lineRule="auto"/>
              <w:jc w:val="center"/>
              <w:rPr>
                <w:rFonts w:ascii="Arial" w:eastAsia="Times New Roman" w:hAnsi="Arial" w:cs="Arial"/>
                <w:b/>
                <w:bCs/>
                <w:color w:val="000000"/>
                <w:sz w:val="16"/>
                <w:szCs w:val="16"/>
              </w:rPr>
            </w:pPr>
            <w:r w:rsidRPr="003F4F60">
              <w:rPr>
                <w:rFonts w:ascii="Arial" w:eastAsia="Times New Roman" w:hAnsi="Arial" w:cs="Arial"/>
                <w:b/>
                <w:bCs/>
                <w:color w:val="000000"/>
                <w:sz w:val="16"/>
                <w:szCs w:val="16"/>
              </w:rPr>
              <w:t>3,095,342</w:t>
            </w:r>
          </w:p>
        </w:tc>
        <w:tc>
          <w:tcPr>
            <w:tcW w:w="990" w:type="dxa"/>
            <w:tcBorders>
              <w:top w:val="nil"/>
              <w:left w:val="nil"/>
              <w:bottom w:val="single" w:sz="8" w:space="0" w:color="auto"/>
              <w:right w:val="single" w:sz="4" w:space="0" w:color="auto"/>
            </w:tcBorders>
            <w:shd w:val="clear" w:color="FFFFFF" w:fill="FFFFFF"/>
            <w:noWrap/>
            <w:vAlign w:val="center"/>
            <w:hideMark/>
          </w:tcPr>
          <w:p w:rsidR="003F4F60" w:rsidRPr="003F4F60" w:rsidRDefault="003F4F60" w:rsidP="003F4F60">
            <w:pPr>
              <w:spacing w:after="0" w:line="240" w:lineRule="auto"/>
              <w:rPr>
                <w:rFonts w:ascii="Arial" w:eastAsia="Times New Roman" w:hAnsi="Arial" w:cs="Arial"/>
                <w:color w:val="000000"/>
                <w:sz w:val="16"/>
                <w:szCs w:val="16"/>
              </w:rPr>
            </w:pPr>
            <w:r w:rsidRPr="003F4F60">
              <w:rPr>
                <w:rFonts w:ascii="Arial" w:eastAsia="Times New Roman" w:hAnsi="Arial" w:cs="Arial"/>
                <w:color w:val="000000"/>
                <w:sz w:val="16"/>
                <w:szCs w:val="16"/>
              </w:rPr>
              <w:t> </w:t>
            </w:r>
          </w:p>
        </w:tc>
        <w:tc>
          <w:tcPr>
            <w:tcW w:w="2790" w:type="dxa"/>
            <w:tcBorders>
              <w:top w:val="nil"/>
              <w:left w:val="nil"/>
              <w:bottom w:val="single" w:sz="8" w:space="0" w:color="auto"/>
              <w:right w:val="single" w:sz="8" w:space="0" w:color="auto"/>
            </w:tcBorders>
            <w:shd w:val="clear" w:color="FFFFFF" w:fill="FFFFFF"/>
            <w:noWrap/>
            <w:vAlign w:val="center"/>
            <w:hideMark/>
          </w:tcPr>
          <w:p w:rsidR="003F4F60" w:rsidRPr="003F4F60" w:rsidRDefault="003F4F60" w:rsidP="003F4F60">
            <w:pPr>
              <w:spacing w:after="0" w:line="240" w:lineRule="auto"/>
              <w:rPr>
                <w:rFonts w:ascii="Arial" w:eastAsia="Times New Roman" w:hAnsi="Arial" w:cs="Arial"/>
                <w:color w:val="000000"/>
                <w:sz w:val="16"/>
                <w:szCs w:val="16"/>
              </w:rPr>
            </w:pPr>
            <w:r w:rsidRPr="003F4F60">
              <w:rPr>
                <w:rFonts w:ascii="Arial" w:eastAsia="Times New Roman" w:hAnsi="Arial" w:cs="Arial"/>
                <w:color w:val="000000"/>
                <w:sz w:val="16"/>
                <w:szCs w:val="16"/>
              </w:rPr>
              <w:t> </w:t>
            </w:r>
          </w:p>
        </w:tc>
      </w:tr>
    </w:tbl>
    <w:p w:rsidR="00D37E3A" w:rsidRDefault="00D37E3A" w:rsidP="00EF0431">
      <w:pPr>
        <w:rPr>
          <w:i/>
        </w:rPr>
      </w:pPr>
    </w:p>
    <w:p w:rsidR="00EF0431" w:rsidRDefault="00EF0431" w:rsidP="00EF0431">
      <w:r w:rsidRPr="00EF0431">
        <w:rPr>
          <w:i/>
        </w:rPr>
        <w:t>Table 2: Ethnic Profile</w:t>
      </w:r>
      <w:r>
        <w:rPr>
          <w:i/>
        </w:rPr>
        <w:t xml:space="preserve"> </w:t>
      </w:r>
      <w:r w:rsidR="00D37E3A">
        <w:t>on the following page</w:t>
      </w:r>
      <w:r>
        <w:t>, displays the self-declared ethnicity of persons included in the HMIS data as compared w</w:t>
      </w:r>
      <w:r w:rsidR="00167627">
        <w:t>ith the C</w:t>
      </w:r>
      <w:r>
        <w:t xml:space="preserve">ensus. </w:t>
      </w:r>
      <w:r w:rsidR="00D37E3A">
        <w:t>Be</w:t>
      </w:r>
      <w:r>
        <w:t xml:space="preserve">cause the </w:t>
      </w:r>
      <w:r w:rsidR="00D37E3A">
        <w:t xml:space="preserve">number of </w:t>
      </w:r>
      <w:r>
        <w:t>cases with unknown ethic data</w:t>
      </w:r>
      <w:r w:rsidR="00D37E3A">
        <w:t xml:space="preserve"> exceeds 1,000 cases across only two categories,</w:t>
      </w:r>
      <w:r>
        <w:t xml:space="preserve"> the table shows the disparity percentage </w:t>
      </w:r>
      <w:r w:rsidR="00D37E3A">
        <w:t>with and without inclusion of those cases.</w:t>
      </w:r>
    </w:p>
    <w:p w:rsidR="00BE7F4D" w:rsidRDefault="00306CBC" w:rsidP="00F01A41">
      <w:pPr>
        <w:rPr>
          <w:i/>
        </w:rPr>
      </w:pPr>
      <w:r>
        <w:rPr>
          <w:i/>
        </w:rPr>
        <w:lastRenderedPageBreak/>
        <w:t>Table 2: Ethnic Profile</w:t>
      </w:r>
    </w:p>
    <w:tbl>
      <w:tblPr>
        <w:tblW w:w="9227" w:type="dxa"/>
        <w:tblInd w:w="93" w:type="dxa"/>
        <w:tblLook w:val="04A0" w:firstRow="1" w:lastRow="0" w:firstColumn="1" w:lastColumn="0" w:noHBand="0" w:noVBand="1"/>
      </w:tblPr>
      <w:tblGrid>
        <w:gridCol w:w="2800"/>
        <w:gridCol w:w="1240"/>
        <w:gridCol w:w="780"/>
        <w:gridCol w:w="867"/>
        <w:gridCol w:w="1120"/>
        <w:gridCol w:w="1240"/>
        <w:gridCol w:w="1180"/>
      </w:tblGrid>
      <w:tr w:rsidR="00D8682C" w:rsidRPr="00D8682C" w:rsidTr="00550D98">
        <w:trPr>
          <w:trHeight w:val="780"/>
        </w:trPr>
        <w:tc>
          <w:tcPr>
            <w:tcW w:w="2800" w:type="dxa"/>
            <w:tcBorders>
              <w:top w:val="single" w:sz="8" w:space="0" w:color="auto"/>
              <w:left w:val="single" w:sz="8" w:space="0" w:color="auto"/>
              <w:bottom w:val="single" w:sz="4" w:space="0" w:color="auto"/>
              <w:right w:val="single" w:sz="4" w:space="0" w:color="auto"/>
            </w:tcBorders>
            <w:shd w:val="clear" w:color="FFFFFF" w:fill="366092"/>
            <w:noWrap/>
            <w:vAlign w:val="center"/>
            <w:hideMark/>
          </w:tcPr>
          <w:p w:rsidR="00D8682C" w:rsidRPr="00D8682C" w:rsidRDefault="00D8682C" w:rsidP="00D8682C">
            <w:pPr>
              <w:spacing w:after="0" w:line="240" w:lineRule="auto"/>
              <w:jc w:val="center"/>
              <w:rPr>
                <w:rFonts w:ascii="Arial" w:eastAsia="Times New Roman" w:hAnsi="Arial" w:cs="Arial"/>
                <w:b/>
                <w:bCs/>
                <w:color w:val="FFFFFF"/>
                <w:sz w:val="18"/>
                <w:szCs w:val="18"/>
              </w:rPr>
            </w:pPr>
            <w:r w:rsidRPr="00D8682C">
              <w:rPr>
                <w:rFonts w:ascii="Arial" w:eastAsia="Times New Roman" w:hAnsi="Arial" w:cs="Arial"/>
                <w:b/>
                <w:bCs/>
                <w:color w:val="FFFFFF"/>
                <w:sz w:val="18"/>
                <w:szCs w:val="18"/>
              </w:rPr>
              <w:t>Ethnicity</w:t>
            </w:r>
          </w:p>
        </w:tc>
        <w:tc>
          <w:tcPr>
            <w:tcW w:w="1240" w:type="dxa"/>
            <w:tcBorders>
              <w:top w:val="single" w:sz="8" w:space="0" w:color="auto"/>
              <w:left w:val="nil"/>
              <w:bottom w:val="single" w:sz="4" w:space="0" w:color="auto"/>
              <w:right w:val="single" w:sz="4" w:space="0" w:color="auto"/>
            </w:tcBorders>
            <w:shd w:val="clear" w:color="FFFFFF" w:fill="366092"/>
            <w:noWrap/>
            <w:vAlign w:val="center"/>
            <w:hideMark/>
          </w:tcPr>
          <w:p w:rsidR="00D8682C" w:rsidRPr="00D8682C" w:rsidRDefault="00D8682C" w:rsidP="00D8682C">
            <w:pPr>
              <w:spacing w:after="0" w:line="240" w:lineRule="auto"/>
              <w:jc w:val="center"/>
              <w:rPr>
                <w:rFonts w:ascii="Arial" w:eastAsia="Times New Roman" w:hAnsi="Arial" w:cs="Arial"/>
                <w:b/>
                <w:bCs/>
                <w:color w:val="FFFFFF"/>
                <w:sz w:val="18"/>
                <w:szCs w:val="18"/>
              </w:rPr>
            </w:pPr>
            <w:r w:rsidRPr="00D8682C">
              <w:rPr>
                <w:rFonts w:ascii="Arial" w:eastAsia="Times New Roman" w:hAnsi="Arial" w:cs="Arial"/>
                <w:b/>
                <w:bCs/>
                <w:color w:val="FFFFFF"/>
                <w:sz w:val="18"/>
                <w:szCs w:val="18"/>
              </w:rPr>
              <w:t>Client Count</w:t>
            </w:r>
          </w:p>
        </w:tc>
        <w:tc>
          <w:tcPr>
            <w:tcW w:w="780" w:type="dxa"/>
            <w:tcBorders>
              <w:top w:val="single" w:sz="8" w:space="0" w:color="auto"/>
              <w:left w:val="nil"/>
              <w:bottom w:val="single" w:sz="4" w:space="0" w:color="auto"/>
              <w:right w:val="single" w:sz="4" w:space="0" w:color="auto"/>
            </w:tcBorders>
            <w:shd w:val="clear" w:color="FFFFFF" w:fill="366092"/>
            <w:vAlign w:val="center"/>
            <w:hideMark/>
          </w:tcPr>
          <w:p w:rsidR="00D8682C" w:rsidRPr="00D8682C" w:rsidRDefault="00D8682C" w:rsidP="00D8682C">
            <w:pPr>
              <w:spacing w:after="0" w:line="240" w:lineRule="auto"/>
              <w:jc w:val="center"/>
              <w:rPr>
                <w:rFonts w:ascii="Arial" w:eastAsia="Times New Roman" w:hAnsi="Arial" w:cs="Arial"/>
                <w:b/>
                <w:bCs/>
                <w:color w:val="FFFFFF"/>
                <w:sz w:val="18"/>
                <w:szCs w:val="18"/>
              </w:rPr>
            </w:pPr>
            <w:r w:rsidRPr="00D8682C">
              <w:rPr>
                <w:rFonts w:ascii="Arial" w:eastAsia="Times New Roman" w:hAnsi="Arial" w:cs="Arial"/>
                <w:b/>
                <w:bCs/>
                <w:color w:val="FFFFFF"/>
                <w:sz w:val="18"/>
                <w:szCs w:val="18"/>
              </w:rPr>
              <w:t xml:space="preserve"> CoC %</w:t>
            </w:r>
          </w:p>
        </w:tc>
        <w:tc>
          <w:tcPr>
            <w:tcW w:w="867" w:type="dxa"/>
            <w:tcBorders>
              <w:top w:val="single" w:sz="8" w:space="0" w:color="auto"/>
              <w:left w:val="nil"/>
              <w:bottom w:val="single" w:sz="4" w:space="0" w:color="auto"/>
              <w:right w:val="single" w:sz="4" w:space="0" w:color="auto"/>
            </w:tcBorders>
            <w:shd w:val="clear" w:color="FFFFFF" w:fill="366092"/>
            <w:vAlign w:val="center"/>
            <w:hideMark/>
          </w:tcPr>
          <w:p w:rsidR="00D8682C" w:rsidRPr="00D8682C" w:rsidRDefault="00D8682C" w:rsidP="00D8682C">
            <w:pPr>
              <w:spacing w:after="0" w:line="240" w:lineRule="auto"/>
              <w:jc w:val="center"/>
              <w:rPr>
                <w:rFonts w:ascii="Arial" w:eastAsia="Times New Roman" w:hAnsi="Arial" w:cs="Arial"/>
                <w:b/>
                <w:bCs/>
                <w:color w:val="FFFFFF"/>
                <w:sz w:val="18"/>
                <w:szCs w:val="18"/>
              </w:rPr>
            </w:pPr>
            <w:r w:rsidRPr="00D8682C">
              <w:rPr>
                <w:rFonts w:ascii="Arial" w:eastAsia="Times New Roman" w:hAnsi="Arial" w:cs="Arial"/>
                <w:b/>
                <w:bCs/>
                <w:color w:val="FFFFFF"/>
                <w:sz w:val="18"/>
                <w:szCs w:val="18"/>
              </w:rPr>
              <w:t>Census %</w:t>
            </w:r>
          </w:p>
        </w:tc>
        <w:tc>
          <w:tcPr>
            <w:tcW w:w="1120" w:type="dxa"/>
            <w:tcBorders>
              <w:top w:val="single" w:sz="8" w:space="0" w:color="auto"/>
              <w:left w:val="nil"/>
              <w:bottom w:val="single" w:sz="4" w:space="0" w:color="auto"/>
              <w:right w:val="single" w:sz="4" w:space="0" w:color="auto"/>
            </w:tcBorders>
            <w:shd w:val="clear" w:color="FFFFFF" w:fill="366092"/>
            <w:vAlign w:val="center"/>
            <w:hideMark/>
          </w:tcPr>
          <w:p w:rsidR="00D8682C" w:rsidRPr="00D8682C" w:rsidRDefault="00D8682C" w:rsidP="00D8682C">
            <w:pPr>
              <w:spacing w:after="0" w:line="240" w:lineRule="auto"/>
              <w:jc w:val="center"/>
              <w:rPr>
                <w:rFonts w:ascii="Arial" w:eastAsia="Times New Roman" w:hAnsi="Arial" w:cs="Arial"/>
                <w:b/>
                <w:bCs/>
                <w:color w:val="FFFFFF"/>
                <w:sz w:val="18"/>
                <w:szCs w:val="18"/>
              </w:rPr>
            </w:pPr>
            <w:r w:rsidRPr="00D8682C">
              <w:rPr>
                <w:rFonts w:ascii="Arial" w:eastAsia="Times New Roman" w:hAnsi="Arial" w:cs="Arial"/>
                <w:b/>
                <w:bCs/>
                <w:color w:val="FFFFFF"/>
                <w:sz w:val="18"/>
                <w:szCs w:val="18"/>
              </w:rPr>
              <w:t>Adjusted for Unknown</w:t>
            </w:r>
          </w:p>
        </w:tc>
        <w:tc>
          <w:tcPr>
            <w:tcW w:w="1240" w:type="dxa"/>
            <w:tcBorders>
              <w:top w:val="single" w:sz="8" w:space="0" w:color="auto"/>
              <w:left w:val="single" w:sz="4" w:space="0" w:color="auto"/>
              <w:bottom w:val="single" w:sz="4" w:space="0" w:color="auto"/>
              <w:right w:val="single" w:sz="4" w:space="0" w:color="auto"/>
            </w:tcBorders>
            <w:shd w:val="clear" w:color="FFFFFF" w:fill="366092"/>
            <w:vAlign w:val="center"/>
            <w:hideMark/>
          </w:tcPr>
          <w:p w:rsidR="00D8682C" w:rsidRPr="00D8682C" w:rsidRDefault="00D8682C" w:rsidP="00D8682C">
            <w:pPr>
              <w:spacing w:after="0" w:line="240" w:lineRule="auto"/>
              <w:jc w:val="center"/>
              <w:rPr>
                <w:rFonts w:ascii="Arial" w:eastAsia="Times New Roman" w:hAnsi="Arial" w:cs="Arial"/>
                <w:b/>
                <w:bCs/>
                <w:color w:val="FFFFFF"/>
                <w:sz w:val="18"/>
                <w:szCs w:val="18"/>
              </w:rPr>
            </w:pPr>
            <w:r w:rsidRPr="00D8682C">
              <w:rPr>
                <w:rFonts w:ascii="Arial" w:eastAsia="Times New Roman" w:hAnsi="Arial" w:cs="Arial"/>
                <w:b/>
                <w:bCs/>
                <w:color w:val="FFFFFF"/>
                <w:sz w:val="18"/>
                <w:szCs w:val="18"/>
              </w:rPr>
              <w:t>Disparity Notes Total</w:t>
            </w:r>
          </w:p>
        </w:tc>
        <w:tc>
          <w:tcPr>
            <w:tcW w:w="1180" w:type="dxa"/>
            <w:tcBorders>
              <w:top w:val="single" w:sz="8" w:space="0" w:color="auto"/>
              <w:left w:val="nil"/>
              <w:bottom w:val="single" w:sz="4" w:space="0" w:color="auto"/>
              <w:right w:val="single" w:sz="8" w:space="0" w:color="auto"/>
            </w:tcBorders>
            <w:shd w:val="clear" w:color="FFFFFF" w:fill="366092"/>
            <w:vAlign w:val="center"/>
            <w:hideMark/>
          </w:tcPr>
          <w:p w:rsidR="00D8682C" w:rsidRPr="00D8682C" w:rsidRDefault="00D8682C" w:rsidP="00D8682C">
            <w:pPr>
              <w:spacing w:after="0" w:line="240" w:lineRule="auto"/>
              <w:jc w:val="center"/>
              <w:rPr>
                <w:rFonts w:ascii="Arial" w:eastAsia="Times New Roman" w:hAnsi="Arial" w:cs="Arial"/>
                <w:b/>
                <w:bCs/>
                <w:color w:val="FFFFFF"/>
                <w:sz w:val="18"/>
                <w:szCs w:val="18"/>
              </w:rPr>
            </w:pPr>
            <w:r w:rsidRPr="00D8682C">
              <w:rPr>
                <w:rFonts w:ascii="Arial" w:eastAsia="Times New Roman" w:hAnsi="Arial" w:cs="Arial"/>
                <w:b/>
                <w:bCs/>
                <w:color w:val="FFFFFF"/>
                <w:sz w:val="18"/>
                <w:szCs w:val="18"/>
              </w:rPr>
              <w:t>Disparity Notes Adjusted</w:t>
            </w:r>
          </w:p>
        </w:tc>
      </w:tr>
      <w:tr w:rsidR="00D8682C" w:rsidRPr="00D8682C" w:rsidTr="00550D98">
        <w:trPr>
          <w:trHeight w:val="495"/>
        </w:trPr>
        <w:tc>
          <w:tcPr>
            <w:tcW w:w="2800" w:type="dxa"/>
            <w:tcBorders>
              <w:top w:val="nil"/>
              <w:left w:val="single" w:sz="8" w:space="0" w:color="auto"/>
              <w:bottom w:val="single" w:sz="4" w:space="0" w:color="auto"/>
              <w:right w:val="single" w:sz="4" w:space="0" w:color="auto"/>
            </w:tcBorders>
            <w:shd w:val="clear" w:color="FFFFFF" w:fill="FFFFFF"/>
            <w:noWrap/>
            <w:vAlign w:val="center"/>
            <w:hideMark/>
          </w:tcPr>
          <w:p w:rsidR="00D8682C" w:rsidRPr="00D8682C" w:rsidRDefault="00D8682C" w:rsidP="00D8682C">
            <w:pPr>
              <w:spacing w:after="0" w:line="240" w:lineRule="auto"/>
              <w:jc w:val="center"/>
              <w:rPr>
                <w:rFonts w:ascii="Arial" w:eastAsia="Times New Roman" w:hAnsi="Arial" w:cs="Arial"/>
                <w:color w:val="000000"/>
                <w:sz w:val="18"/>
                <w:szCs w:val="18"/>
              </w:rPr>
            </w:pPr>
            <w:r w:rsidRPr="00D8682C">
              <w:rPr>
                <w:rFonts w:ascii="Arial" w:eastAsia="Times New Roman" w:hAnsi="Arial" w:cs="Arial"/>
                <w:color w:val="000000"/>
                <w:sz w:val="18"/>
                <w:szCs w:val="18"/>
              </w:rPr>
              <w:t>Hispanic/Latino (HUD)</w:t>
            </w:r>
          </w:p>
        </w:tc>
        <w:tc>
          <w:tcPr>
            <w:tcW w:w="1240" w:type="dxa"/>
            <w:tcBorders>
              <w:top w:val="nil"/>
              <w:left w:val="nil"/>
              <w:bottom w:val="single" w:sz="4" w:space="0" w:color="auto"/>
              <w:right w:val="single" w:sz="4" w:space="0" w:color="auto"/>
            </w:tcBorders>
            <w:shd w:val="clear" w:color="FFFFFF" w:fill="FFFFFF"/>
            <w:noWrap/>
            <w:vAlign w:val="center"/>
            <w:hideMark/>
          </w:tcPr>
          <w:p w:rsidR="00D8682C" w:rsidRPr="00D8682C" w:rsidRDefault="00D8682C" w:rsidP="00D8682C">
            <w:pPr>
              <w:spacing w:after="0" w:line="240" w:lineRule="auto"/>
              <w:jc w:val="center"/>
              <w:rPr>
                <w:rFonts w:ascii="Arial" w:eastAsia="Times New Roman" w:hAnsi="Arial" w:cs="Arial"/>
                <w:color w:val="000000"/>
                <w:sz w:val="18"/>
                <w:szCs w:val="18"/>
              </w:rPr>
            </w:pPr>
            <w:r w:rsidRPr="00D8682C">
              <w:rPr>
                <w:rFonts w:ascii="Arial" w:eastAsia="Times New Roman" w:hAnsi="Arial" w:cs="Arial"/>
                <w:color w:val="000000"/>
                <w:sz w:val="18"/>
                <w:szCs w:val="18"/>
              </w:rPr>
              <w:t>15453</w:t>
            </w:r>
          </w:p>
        </w:tc>
        <w:tc>
          <w:tcPr>
            <w:tcW w:w="780" w:type="dxa"/>
            <w:tcBorders>
              <w:top w:val="nil"/>
              <w:left w:val="nil"/>
              <w:bottom w:val="single" w:sz="4" w:space="0" w:color="auto"/>
              <w:right w:val="single" w:sz="4" w:space="0" w:color="auto"/>
            </w:tcBorders>
            <w:shd w:val="clear" w:color="FFFFFF" w:fill="FFFFFF"/>
            <w:noWrap/>
            <w:vAlign w:val="center"/>
            <w:hideMark/>
          </w:tcPr>
          <w:p w:rsidR="00D8682C" w:rsidRPr="00D8682C" w:rsidRDefault="00D8682C" w:rsidP="00D8682C">
            <w:pPr>
              <w:spacing w:after="0" w:line="240" w:lineRule="auto"/>
              <w:jc w:val="right"/>
              <w:rPr>
                <w:rFonts w:ascii="Arial" w:eastAsia="Times New Roman" w:hAnsi="Arial" w:cs="Arial"/>
                <w:color w:val="000000"/>
                <w:sz w:val="18"/>
                <w:szCs w:val="18"/>
              </w:rPr>
            </w:pPr>
            <w:r w:rsidRPr="00D8682C">
              <w:rPr>
                <w:rFonts w:ascii="Arial" w:eastAsia="Times New Roman" w:hAnsi="Arial" w:cs="Arial"/>
                <w:color w:val="000000"/>
                <w:sz w:val="18"/>
                <w:szCs w:val="18"/>
              </w:rPr>
              <w:t>28.4%</w:t>
            </w:r>
          </w:p>
        </w:tc>
        <w:tc>
          <w:tcPr>
            <w:tcW w:w="867" w:type="dxa"/>
            <w:tcBorders>
              <w:top w:val="nil"/>
              <w:left w:val="nil"/>
              <w:bottom w:val="single" w:sz="4" w:space="0" w:color="auto"/>
              <w:right w:val="single" w:sz="4" w:space="0" w:color="auto"/>
            </w:tcBorders>
            <w:shd w:val="clear" w:color="FFFFFF" w:fill="FFFFFF"/>
            <w:noWrap/>
            <w:vAlign w:val="center"/>
            <w:hideMark/>
          </w:tcPr>
          <w:p w:rsidR="00D8682C" w:rsidRPr="00D8682C" w:rsidRDefault="00D8682C" w:rsidP="00D8682C">
            <w:pPr>
              <w:spacing w:after="0" w:line="240" w:lineRule="auto"/>
              <w:jc w:val="right"/>
              <w:rPr>
                <w:rFonts w:ascii="Arial" w:eastAsia="Times New Roman" w:hAnsi="Arial" w:cs="Arial"/>
                <w:color w:val="000000"/>
                <w:sz w:val="18"/>
                <w:szCs w:val="18"/>
              </w:rPr>
            </w:pPr>
            <w:r w:rsidRPr="00D8682C">
              <w:rPr>
                <w:rFonts w:ascii="Arial" w:eastAsia="Times New Roman" w:hAnsi="Arial" w:cs="Arial"/>
                <w:color w:val="000000"/>
                <w:sz w:val="18"/>
                <w:szCs w:val="18"/>
              </w:rPr>
              <w:t>33.9</w:t>
            </w:r>
          </w:p>
        </w:tc>
        <w:tc>
          <w:tcPr>
            <w:tcW w:w="1120" w:type="dxa"/>
            <w:tcBorders>
              <w:top w:val="nil"/>
              <w:left w:val="nil"/>
              <w:bottom w:val="single" w:sz="4" w:space="0" w:color="auto"/>
              <w:right w:val="single" w:sz="4" w:space="0" w:color="auto"/>
            </w:tcBorders>
            <w:shd w:val="clear" w:color="FFFFFF" w:fill="FFFFFF"/>
            <w:noWrap/>
            <w:vAlign w:val="center"/>
            <w:hideMark/>
          </w:tcPr>
          <w:p w:rsidR="00D8682C" w:rsidRPr="00D8682C" w:rsidRDefault="00D8682C" w:rsidP="00D8682C">
            <w:pPr>
              <w:spacing w:after="0" w:line="240" w:lineRule="auto"/>
              <w:jc w:val="right"/>
              <w:rPr>
                <w:rFonts w:ascii="Arial" w:eastAsia="Times New Roman" w:hAnsi="Arial" w:cs="Arial"/>
                <w:color w:val="000000"/>
                <w:sz w:val="18"/>
                <w:szCs w:val="18"/>
              </w:rPr>
            </w:pPr>
            <w:r w:rsidRPr="00D8682C">
              <w:rPr>
                <w:rFonts w:ascii="Arial" w:eastAsia="Times New Roman" w:hAnsi="Arial" w:cs="Arial"/>
                <w:color w:val="000000"/>
                <w:sz w:val="18"/>
                <w:szCs w:val="18"/>
              </w:rPr>
              <w:t>29.4%</w:t>
            </w:r>
          </w:p>
        </w:tc>
        <w:tc>
          <w:tcPr>
            <w:tcW w:w="1240" w:type="dxa"/>
            <w:tcBorders>
              <w:top w:val="nil"/>
              <w:left w:val="single" w:sz="4" w:space="0" w:color="auto"/>
              <w:bottom w:val="single" w:sz="4" w:space="0" w:color="auto"/>
              <w:right w:val="single" w:sz="4" w:space="0" w:color="auto"/>
            </w:tcBorders>
            <w:shd w:val="clear" w:color="FFFFFF" w:fill="FFFFFF"/>
            <w:noWrap/>
            <w:vAlign w:val="center"/>
            <w:hideMark/>
          </w:tcPr>
          <w:p w:rsidR="00D8682C" w:rsidRPr="00D8682C" w:rsidRDefault="00D8682C" w:rsidP="00D8682C">
            <w:pPr>
              <w:spacing w:after="0" w:line="240" w:lineRule="auto"/>
              <w:jc w:val="center"/>
              <w:rPr>
                <w:rFonts w:ascii="Arial" w:eastAsia="Times New Roman" w:hAnsi="Arial" w:cs="Arial"/>
                <w:color w:val="000000"/>
                <w:sz w:val="18"/>
                <w:szCs w:val="18"/>
              </w:rPr>
            </w:pPr>
            <w:r w:rsidRPr="00D8682C">
              <w:rPr>
                <w:rFonts w:ascii="Arial" w:eastAsia="Times New Roman" w:hAnsi="Arial" w:cs="Arial"/>
                <w:color w:val="000000"/>
                <w:sz w:val="18"/>
                <w:szCs w:val="18"/>
              </w:rPr>
              <w:t>80.0%</w:t>
            </w:r>
          </w:p>
        </w:tc>
        <w:tc>
          <w:tcPr>
            <w:tcW w:w="1180" w:type="dxa"/>
            <w:tcBorders>
              <w:top w:val="nil"/>
              <w:left w:val="nil"/>
              <w:bottom w:val="single" w:sz="4" w:space="0" w:color="auto"/>
              <w:right w:val="single" w:sz="8" w:space="0" w:color="auto"/>
            </w:tcBorders>
            <w:shd w:val="clear" w:color="FFFFFF" w:fill="FFFFFF"/>
            <w:noWrap/>
            <w:vAlign w:val="center"/>
            <w:hideMark/>
          </w:tcPr>
          <w:p w:rsidR="00D8682C" w:rsidRPr="00D8682C" w:rsidRDefault="00D8682C" w:rsidP="00D37E3A">
            <w:pPr>
              <w:spacing w:after="0" w:line="240" w:lineRule="auto"/>
              <w:jc w:val="center"/>
              <w:rPr>
                <w:rFonts w:ascii="Arial" w:eastAsia="Times New Roman" w:hAnsi="Arial" w:cs="Arial"/>
                <w:color w:val="000000"/>
                <w:sz w:val="18"/>
                <w:szCs w:val="18"/>
              </w:rPr>
            </w:pPr>
            <w:r w:rsidRPr="00D8682C">
              <w:rPr>
                <w:rFonts w:ascii="Arial" w:eastAsia="Times New Roman" w:hAnsi="Arial" w:cs="Arial"/>
                <w:color w:val="000000"/>
                <w:sz w:val="18"/>
                <w:szCs w:val="18"/>
              </w:rPr>
              <w:t>0.87%</w:t>
            </w:r>
          </w:p>
        </w:tc>
      </w:tr>
      <w:tr w:rsidR="00D8682C" w:rsidRPr="00D8682C" w:rsidTr="00550D98">
        <w:trPr>
          <w:trHeight w:val="495"/>
        </w:trPr>
        <w:tc>
          <w:tcPr>
            <w:tcW w:w="2800" w:type="dxa"/>
            <w:tcBorders>
              <w:top w:val="nil"/>
              <w:left w:val="single" w:sz="8" w:space="0" w:color="auto"/>
              <w:bottom w:val="single" w:sz="4" w:space="0" w:color="auto"/>
              <w:right w:val="single" w:sz="4" w:space="0" w:color="auto"/>
            </w:tcBorders>
            <w:shd w:val="clear" w:color="FFFFFF" w:fill="FFFFFF"/>
            <w:noWrap/>
            <w:vAlign w:val="center"/>
            <w:hideMark/>
          </w:tcPr>
          <w:p w:rsidR="00D8682C" w:rsidRPr="00D8682C" w:rsidRDefault="00D8682C" w:rsidP="00D8682C">
            <w:pPr>
              <w:spacing w:after="0" w:line="240" w:lineRule="auto"/>
              <w:jc w:val="center"/>
              <w:rPr>
                <w:rFonts w:ascii="Arial" w:eastAsia="Times New Roman" w:hAnsi="Arial" w:cs="Arial"/>
                <w:color w:val="000000"/>
                <w:sz w:val="18"/>
                <w:szCs w:val="18"/>
              </w:rPr>
            </w:pPr>
            <w:r w:rsidRPr="00D8682C">
              <w:rPr>
                <w:rFonts w:ascii="Arial" w:eastAsia="Times New Roman" w:hAnsi="Arial" w:cs="Arial"/>
                <w:color w:val="000000"/>
                <w:sz w:val="18"/>
                <w:szCs w:val="18"/>
              </w:rPr>
              <w:t>Non-Hispanic/Non-Latino (HUD)</w:t>
            </w:r>
          </w:p>
        </w:tc>
        <w:tc>
          <w:tcPr>
            <w:tcW w:w="1240" w:type="dxa"/>
            <w:tcBorders>
              <w:top w:val="nil"/>
              <w:left w:val="nil"/>
              <w:bottom w:val="single" w:sz="4" w:space="0" w:color="auto"/>
              <w:right w:val="single" w:sz="4" w:space="0" w:color="auto"/>
            </w:tcBorders>
            <w:shd w:val="clear" w:color="FFFFFF" w:fill="FFFFFF"/>
            <w:noWrap/>
            <w:vAlign w:val="center"/>
            <w:hideMark/>
          </w:tcPr>
          <w:p w:rsidR="00D8682C" w:rsidRPr="00D8682C" w:rsidRDefault="00D8682C" w:rsidP="00D8682C">
            <w:pPr>
              <w:spacing w:after="0" w:line="240" w:lineRule="auto"/>
              <w:jc w:val="center"/>
              <w:rPr>
                <w:rFonts w:ascii="Arial" w:eastAsia="Times New Roman" w:hAnsi="Arial" w:cs="Arial"/>
                <w:color w:val="000000"/>
                <w:sz w:val="18"/>
                <w:szCs w:val="18"/>
              </w:rPr>
            </w:pPr>
            <w:r w:rsidRPr="00D8682C">
              <w:rPr>
                <w:rFonts w:ascii="Arial" w:eastAsia="Times New Roman" w:hAnsi="Arial" w:cs="Arial"/>
                <w:color w:val="000000"/>
                <w:sz w:val="18"/>
                <w:szCs w:val="18"/>
              </w:rPr>
              <w:t>37069</w:t>
            </w:r>
          </w:p>
        </w:tc>
        <w:tc>
          <w:tcPr>
            <w:tcW w:w="780" w:type="dxa"/>
            <w:tcBorders>
              <w:top w:val="nil"/>
              <w:left w:val="nil"/>
              <w:bottom w:val="single" w:sz="4" w:space="0" w:color="auto"/>
              <w:right w:val="single" w:sz="4" w:space="0" w:color="auto"/>
            </w:tcBorders>
            <w:shd w:val="clear" w:color="FFFFFF" w:fill="FFFFFF"/>
            <w:noWrap/>
            <w:vAlign w:val="center"/>
            <w:hideMark/>
          </w:tcPr>
          <w:p w:rsidR="00D8682C" w:rsidRPr="00D8682C" w:rsidRDefault="00D8682C" w:rsidP="00D8682C">
            <w:pPr>
              <w:spacing w:after="0" w:line="240" w:lineRule="auto"/>
              <w:jc w:val="right"/>
              <w:rPr>
                <w:rFonts w:ascii="Arial" w:eastAsia="Times New Roman" w:hAnsi="Arial" w:cs="Arial"/>
                <w:color w:val="000000"/>
                <w:sz w:val="18"/>
                <w:szCs w:val="18"/>
              </w:rPr>
            </w:pPr>
            <w:r w:rsidRPr="00D8682C">
              <w:rPr>
                <w:rFonts w:ascii="Arial" w:eastAsia="Times New Roman" w:hAnsi="Arial" w:cs="Arial"/>
                <w:color w:val="000000"/>
                <w:sz w:val="18"/>
                <w:szCs w:val="18"/>
              </w:rPr>
              <w:t>68.2%</w:t>
            </w:r>
          </w:p>
        </w:tc>
        <w:tc>
          <w:tcPr>
            <w:tcW w:w="867" w:type="dxa"/>
            <w:tcBorders>
              <w:top w:val="nil"/>
              <w:left w:val="nil"/>
              <w:bottom w:val="single" w:sz="4" w:space="0" w:color="auto"/>
              <w:right w:val="single" w:sz="4" w:space="0" w:color="auto"/>
            </w:tcBorders>
            <w:shd w:val="clear" w:color="FFFFFF" w:fill="FFFFFF"/>
            <w:noWrap/>
            <w:vAlign w:val="center"/>
            <w:hideMark/>
          </w:tcPr>
          <w:p w:rsidR="00D8682C" w:rsidRPr="00D8682C" w:rsidRDefault="00D8682C" w:rsidP="00D8682C">
            <w:pPr>
              <w:spacing w:after="0" w:line="240" w:lineRule="auto"/>
              <w:jc w:val="right"/>
              <w:rPr>
                <w:rFonts w:ascii="Arial" w:eastAsia="Times New Roman" w:hAnsi="Arial" w:cs="Arial"/>
                <w:color w:val="000000"/>
                <w:sz w:val="18"/>
                <w:szCs w:val="18"/>
              </w:rPr>
            </w:pPr>
            <w:r w:rsidRPr="00D8682C">
              <w:rPr>
                <w:rFonts w:ascii="Arial" w:eastAsia="Times New Roman" w:hAnsi="Arial" w:cs="Arial"/>
                <w:color w:val="000000"/>
                <w:sz w:val="18"/>
                <w:szCs w:val="18"/>
              </w:rPr>
              <w:t>45.5</w:t>
            </w:r>
          </w:p>
        </w:tc>
        <w:tc>
          <w:tcPr>
            <w:tcW w:w="1120" w:type="dxa"/>
            <w:tcBorders>
              <w:top w:val="nil"/>
              <w:left w:val="nil"/>
              <w:bottom w:val="single" w:sz="4" w:space="0" w:color="auto"/>
              <w:right w:val="single" w:sz="4" w:space="0" w:color="auto"/>
            </w:tcBorders>
            <w:shd w:val="clear" w:color="FFFFFF" w:fill="FFFFFF"/>
            <w:noWrap/>
            <w:vAlign w:val="center"/>
            <w:hideMark/>
          </w:tcPr>
          <w:p w:rsidR="00D8682C" w:rsidRPr="00D8682C" w:rsidRDefault="00D8682C" w:rsidP="00D8682C">
            <w:pPr>
              <w:spacing w:after="0" w:line="240" w:lineRule="auto"/>
              <w:jc w:val="right"/>
              <w:rPr>
                <w:rFonts w:ascii="Arial" w:eastAsia="Times New Roman" w:hAnsi="Arial" w:cs="Arial"/>
                <w:color w:val="000000"/>
                <w:sz w:val="18"/>
                <w:szCs w:val="18"/>
              </w:rPr>
            </w:pPr>
            <w:r w:rsidRPr="00D8682C">
              <w:rPr>
                <w:rFonts w:ascii="Arial" w:eastAsia="Times New Roman" w:hAnsi="Arial" w:cs="Arial"/>
                <w:color w:val="000000"/>
                <w:sz w:val="18"/>
                <w:szCs w:val="18"/>
              </w:rPr>
              <w:t>70.6%</w:t>
            </w:r>
          </w:p>
        </w:tc>
        <w:tc>
          <w:tcPr>
            <w:tcW w:w="1240" w:type="dxa"/>
            <w:tcBorders>
              <w:top w:val="nil"/>
              <w:left w:val="single" w:sz="4" w:space="0" w:color="auto"/>
              <w:bottom w:val="single" w:sz="4" w:space="0" w:color="auto"/>
              <w:right w:val="single" w:sz="4" w:space="0" w:color="auto"/>
            </w:tcBorders>
            <w:shd w:val="clear" w:color="FFFFFF" w:fill="FFFFFF"/>
            <w:noWrap/>
            <w:vAlign w:val="center"/>
            <w:hideMark/>
          </w:tcPr>
          <w:p w:rsidR="00D8682C" w:rsidRPr="00D8682C" w:rsidRDefault="00D8682C" w:rsidP="00D8682C">
            <w:pPr>
              <w:spacing w:after="0" w:line="240" w:lineRule="auto"/>
              <w:jc w:val="center"/>
              <w:rPr>
                <w:rFonts w:ascii="Arial" w:eastAsia="Times New Roman" w:hAnsi="Arial" w:cs="Arial"/>
                <w:color w:val="000000"/>
                <w:sz w:val="18"/>
                <w:szCs w:val="18"/>
              </w:rPr>
            </w:pPr>
            <w:r w:rsidRPr="00D8682C">
              <w:rPr>
                <w:rFonts w:ascii="Arial" w:eastAsia="Times New Roman" w:hAnsi="Arial" w:cs="Arial"/>
                <w:color w:val="000000"/>
                <w:sz w:val="18"/>
                <w:szCs w:val="18"/>
              </w:rPr>
              <w:t>1.5 x</w:t>
            </w:r>
          </w:p>
        </w:tc>
        <w:tc>
          <w:tcPr>
            <w:tcW w:w="1180" w:type="dxa"/>
            <w:tcBorders>
              <w:top w:val="nil"/>
              <w:left w:val="nil"/>
              <w:bottom w:val="single" w:sz="4" w:space="0" w:color="auto"/>
              <w:right w:val="single" w:sz="8" w:space="0" w:color="auto"/>
            </w:tcBorders>
            <w:shd w:val="clear" w:color="FFFFFF" w:fill="FFFFFF"/>
            <w:noWrap/>
            <w:vAlign w:val="center"/>
            <w:hideMark/>
          </w:tcPr>
          <w:p w:rsidR="00D8682C" w:rsidRPr="00D8682C" w:rsidRDefault="00D8682C" w:rsidP="00D8682C">
            <w:pPr>
              <w:spacing w:after="0" w:line="240" w:lineRule="auto"/>
              <w:jc w:val="center"/>
              <w:rPr>
                <w:rFonts w:ascii="Arial" w:eastAsia="Times New Roman" w:hAnsi="Arial" w:cs="Arial"/>
                <w:color w:val="000000"/>
                <w:sz w:val="18"/>
                <w:szCs w:val="18"/>
              </w:rPr>
            </w:pPr>
            <w:r w:rsidRPr="00D8682C">
              <w:rPr>
                <w:rFonts w:ascii="Arial" w:eastAsia="Times New Roman" w:hAnsi="Arial" w:cs="Arial"/>
                <w:color w:val="000000"/>
                <w:sz w:val="18"/>
                <w:szCs w:val="18"/>
              </w:rPr>
              <w:t>1.55 x</w:t>
            </w:r>
          </w:p>
        </w:tc>
      </w:tr>
      <w:tr w:rsidR="00D8682C" w:rsidRPr="00D8682C" w:rsidTr="00550D98">
        <w:trPr>
          <w:trHeight w:val="420"/>
        </w:trPr>
        <w:tc>
          <w:tcPr>
            <w:tcW w:w="2800" w:type="dxa"/>
            <w:tcBorders>
              <w:top w:val="nil"/>
              <w:left w:val="single" w:sz="8" w:space="0" w:color="auto"/>
              <w:bottom w:val="single" w:sz="4" w:space="0" w:color="auto"/>
              <w:right w:val="single" w:sz="4" w:space="0" w:color="auto"/>
            </w:tcBorders>
            <w:shd w:val="clear" w:color="FFFFFF" w:fill="FFFFFF"/>
            <w:noWrap/>
            <w:vAlign w:val="center"/>
            <w:hideMark/>
          </w:tcPr>
          <w:p w:rsidR="00D8682C" w:rsidRPr="00D8682C" w:rsidRDefault="00550D98" w:rsidP="00550D98">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Total Ethnicity </w:t>
            </w:r>
            <w:r w:rsidR="00D8682C" w:rsidRPr="00D8682C">
              <w:rPr>
                <w:rFonts w:ascii="Arial" w:eastAsia="Times New Roman" w:hAnsi="Arial" w:cs="Arial"/>
                <w:color w:val="000000"/>
                <w:sz w:val="18"/>
                <w:szCs w:val="18"/>
              </w:rPr>
              <w:t xml:space="preserve">Unknown  </w:t>
            </w:r>
          </w:p>
        </w:tc>
        <w:tc>
          <w:tcPr>
            <w:tcW w:w="1240" w:type="dxa"/>
            <w:tcBorders>
              <w:top w:val="nil"/>
              <w:left w:val="nil"/>
              <w:bottom w:val="single" w:sz="4" w:space="0" w:color="auto"/>
              <w:right w:val="single" w:sz="4" w:space="0" w:color="auto"/>
            </w:tcBorders>
            <w:shd w:val="clear" w:color="FFFFFF" w:fill="FFFFFF"/>
            <w:noWrap/>
            <w:vAlign w:val="center"/>
            <w:hideMark/>
          </w:tcPr>
          <w:p w:rsidR="00D8682C" w:rsidRPr="00D8682C" w:rsidRDefault="00D8682C" w:rsidP="00D8682C">
            <w:pPr>
              <w:spacing w:after="0" w:line="240" w:lineRule="auto"/>
              <w:jc w:val="center"/>
              <w:rPr>
                <w:rFonts w:ascii="Arial" w:eastAsia="Times New Roman" w:hAnsi="Arial" w:cs="Arial"/>
                <w:color w:val="000000"/>
                <w:sz w:val="18"/>
                <w:szCs w:val="18"/>
              </w:rPr>
            </w:pPr>
            <w:r w:rsidRPr="00D8682C">
              <w:rPr>
                <w:rFonts w:ascii="Arial" w:eastAsia="Times New Roman" w:hAnsi="Arial" w:cs="Arial"/>
                <w:color w:val="000000"/>
                <w:sz w:val="18"/>
                <w:szCs w:val="18"/>
              </w:rPr>
              <w:t>1180</w:t>
            </w:r>
          </w:p>
        </w:tc>
        <w:tc>
          <w:tcPr>
            <w:tcW w:w="780" w:type="dxa"/>
            <w:tcBorders>
              <w:top w:val="nil"/>
              <w:left w:val="nil"/>
              <w:bottom w:val="single" w:sz="4" w:space="0" w:color="auto"/>
              <w:right w:val="single" w:sz="4" w:space="0" w:color="auto"/>
            </w:tcBorders>
            <w:shd w:val="clear" w:color="FFFFFF" w:fill="FFFFFF"/>
            <w:noWrap/>
            <w:vAlign w:val="center"/>
            <w:hideMark/>
          </w:tcPr>
          <w:p w:rsidR="00D8682C" w:rsidRPr="00D8682C" w:rsidRDefault="00D8682C" w:rsidP="00D8682C">
            <w:pPr>
              <w:spacing w:after="0" w:line="240" w:lineRule="auto"/>
              <w:jc w:val="center"/>
              <w:rPr>
                <w:rFonts w:ascii="Arial" w:eastAsia="Times New Roman" w:hAnsi="Arial" w:cs="Arial"/>
                <w:color w:val="000000"/>
                <w:sz w:val="18"/>
                <w:szCs w:val="18"/>
              </w:rPr>
            </w:pPr>
            <w:r w:rsidRPr="00D8682C">
              <w:rPr>
                <w:rFonts w:ascii="Arial" w:eastAsia="Times New Roman" w:hAnsi="Arial" w:cs="Arial"/>
                <w:color w:val="000000"/>
                <w:sz w:val="18"/>
                <w:szCs w:val="18"/>
              </w:rPr>
              <w:t>2</w:t>
            </w:r>
            <w:r w:rsidR="00D37E3A">
              <w:rPr>
                <w:rFonts w:ascii="Arial" w:eastAsia="Times New Roman" w:hAnsi="Arial" w:cs="Arial"/>
                <w:color w:val="000000"/>
                <w:sz w:val="18"/>
                <w:szCs w:val="18"/>
              </w:rPr>
              <w:t>.</w:t>
            </w:r>
            <w:r w:rsidRPr="00D8682C">
              <w:rPr>
                <w:rFonts w:ascii="Arial" w:eastAsia="Times New Roman" w:hAnsi="Arial" w:cs="Arial"/>
                <w:color w:val="000000"/>
                <w:sz w:val="18"/>
                <w:szCs w:val="18"/>
              </w:rPr>
              <w:t>2%</w:t>
            </w:r>
          </w:p>
        </w:tc>
        <w:tc>
          <w:tcPr>
            <w:tcW w:w="867" w:type="dxa"/>
            <w:tcBorders>
              <w:top w:val="nil"/>
              <w:left w:val="nil"/>
              <w:bottom w:val="single" w:sz="4" w:space="0" w:color="auto"/>
              <w:right w:val="single" w:sz="4" w:space="0" w:color="auto"/>
            </w:tcBorders>
            <w:shd w:val="clear" w:color="FFFFFF" w:fill="FFFFFF"/>
            <w:noWrap/>
            <w:vAlign w:val="center"/>
            <w:hideMark/>
          </w:tcPr>
          <w:p w:rsidR="00D8682C" w:rsidRPr="00D8682C" w:rsidRDefault="00D8682C" w:rsidP="00D8682C">
            <w:pPr>
              <w:spacing w:after="0" w:line="240" w:lineRule="auto"/>
              <w:rPr>
                <w:rFonts w:ascii="Arial" w:eastAsia="Times New Roman" w:hAnsi="Arial" w:cs="Arial"/>
                <w:color w:val="000000"/>
                <w:sz w:val="18"/>
                <w:szCs w:val="18"/>
              </w:rPr>
            </w:pPr>
            <w:r w:rsidRPr="00D8682C">
              <w:rPr>
                <w:rFonts w:ascii="Arial" w:eastAsia="Times New Roman" w:hAnsi="Arial" w:cs="Arial"/>
                <w:color w:val="000000"/>
                <w:sz w:val="18"/>
                <w:szCs w:val="18"/>
              </w:rPr>
              <w:t> </w:t>
            </w:r>
          </w:p>
        </w:tc>
        <w:tc>
          <w:tcPr>
            <w:tcW w:w="1120" w:type="dxa"/>
            <w:tcBorders>
              <w:top w:val="nil"/>
              <w:left w:val="nil"/>
              <w:bottom w:val="single" w:sz="4" w:space="0" w:color="auto"/>
              <w:right w:val="single" w:sz="4" w:space="0" w:color="auto"/>
            </w:tcBorders>
            <w:shd w:val="clear" w:color="FFFFFF" w:fill="FFFFFF"/>
            <w:noWrap/>
            <w:vAlign w:val="center"/>
            <w:hideMark/>
          </w:tcPr>
          <w:p w:rsidR="00D8682C" w:rsidRPr="00D8682C" w:rsidRDefault="00D8682C" w:rsidP="00D8682C">
            <w:pPr>
              <w:spacing w:after="0" w:line="240" w:lineRule="auto"/>
              <w:rPr>
                <w:rFonts w:ascii="Arial" w:eastAsia="Times New Roman" w:hAnsi="Arial" w:cs="Arial"/>
                <w:color w:val="000000"/>
                <w:sz w:val="18"/>
                <w:szCs w:val="18"/>
              </w:rPr>
            </w:pPr>
            <w:r w:rsidRPr="00D8682C">
              <w:rPr>
                <w:rFonts w:ascii="Arial" w:eastAsia="Times New Roman" w:hAnsi="Arial" w:cs="Arial"/>
                <w:color w:val="000000"/>
                <w:sz w:val="18"/>
                <w:szCs w:val="18"/>
              </w:rPr>
              <w:t> </w:t>
            </w:r>
          </w:p>
        </w:tc>
        <w:tc>
          <w:tcPr>
            <w:tcW w:w="1240" w:type="dxa"/>
            <w:tcBorders>
              <w:top w:val="nil"/>
              <w:left w:val="single" w:sz="4" w:space="0" w:color="auto"/>
              <w:bottom w:val="single" w:sz="4" w:space="0" w:color="auto"/>
              <w:right w:val="single" w:sz="4" w:space="0" w:color="auto"/>
            </w:tcBorders>
            <w:shd w:val="clear" w:color="FFFFFF" w:fill="FFFFFF"/>
            <w:noWrap/>
            <w:vAlign w:val="center"/>
            <w:hideMark/>
          </w:tcPr>
          <w:p w:rsidR="00D8682C" w:rsidRPr="00D8682C" w:rsidRDefault="00D8682C" w:rsidP="00D8682C">
            <w:pPr>
              <w:spacing w:after="0" w:line="240" w:lineRule="auto"/>
              <w:rPr>
                <w:rFonts w:ascii="Arial" w:eastAsia="Times New Roman" w:hAnsi="Arial" w:cs="Arial"/>
                <w:color w:val="000000"/>
                <w:sz w:val="18"/>
                <w:szCs w:val="18"/>
              </w:rPr>
            </w:pPr>
            <w:r w:rsidRPr="00D8682C">
              <w:rPr>
                <w:rFonts w:ascii="Arial" w:eastAsia="Times New Roman" w:hAnsi="Arial" w:cs="Arial"/>
                <w:color w:val="000000"/>
                <w:sz w:val="18"/>
                <w:szCs w:val="18"/>
              </w:rPr>
              <w:t> </w:t>
            </w:r>
          </w:p>
        </w:tc>
        <w:tc>
          <w:tcPr>
            <w:tcW w:w="1180" w:type="dxa"/>
            <w:tcBorders>
              <w:top w:val="nil"/>
              <w:left w:val="nil"/>
              <w:bottom w:val="single" w:sz="4" w:space="0" w:color="auto"/>
              <w:right w:val="single" w:sz="8" w:space="0" w:color="auto"/>
            </w:tcBorders>
            <w:shd w:val="clear" w:color="FFFFFF" w:fill="FFFFFF"/>
            <w:noWrap/>
            <w:vAlign w:val="center"/>
            <w:hideMark/>
          </w:tcPr>
          <w:p w:rsidR="00D8682C" w:rsidRPr="00D8682C" w:rsidRDefault="00D8682C" w:rsidP="00D8682C">
            <w:pPr>
              <w:spacing w:after="0" w:line="240" w:lineRule="auto"/>
              <w:rPr>
                <w:rFonts w:ascii="Arial" w:eastAsia="Times New Roman" w:hAnsi="Arial" w:cs="Arial"/>
                <w:color w:val="000000"/>
                <w:sz w:val="18"/>
                <w:szCs w:val="18"/>
              </w:rPr>
            </w:pPr>
            <w:r w:rsidRPr="00D8682C">
              <w:rPr>
                <w:rFonts w:ascii="Arial" w:eastAsia="Times New Roman" w:hAnsi="Arial" w:cs="Arial"/>
                <w:color w:val="000000"/>
                <w:sz w:val="18"/>
                <w:szCs w:val="18"/>
              </w:rPr>
              <w:t> </w:t>
            </w:r>
          </w:p>
        </w:tc>
      </w:tr>
      <w:tr w:rsidR="00D8682C" w:rsidRPr="00D8682C" w:rsidTr="00550D98">
        <w:trPr>
          <w:trHeight w:val="270"/>
        </w:trPr>
        <w:tc>
          <w:tcPr>
            <w:tcW w:w="2800" w:type="dxa"/>
            <w:tcBorders>
              <w:top w:val="nil"/>
              <w:left w:val="single" w:sz="8" w:space="0" w:color="auto"/>
              <w:bottom w:val="single" w:sz="8" w:space="0" w:color="auto"/>
              <w:right w:val="single" w:sz="4" w:space="0" w:color="auto"/>
            </w:tcBorders>
            <w:shd w:val="clear" w:color="auto" w:fill="auto"/>
            <w:noWrap/>
            <w:vAlign w:val="center"/>
            <w:hideMark/>
          </w:tcPr>
          <w:p w:rsidR="00D8682C" w:rsidRPr="00D8682C" w:rsidRDefault="00D8682C" w:rsidP="00D8682C">
            <w:pPr>
              <w:spacing w:after="0" w:line="240" w:lineRule="auto"/>
              <w:jc w:val="center"/>
              <w:rPr>
                <w:rFonts w:ascii="Arial" w:eastAsia="Times New Roman" w:hAnsi="Arial" w:cs="Arial"/>
                <w:sz w:val="18"/>
                <w:szCs w:val="18"/>
              </w:rPr>
            </w:pPr>
            <w:r w:rsidRPr="00D8682C">
              <w:rPr>
                <w:rFonts w:ascii="Arial" w:eastAsia="Times New Roman" w:hAnsi="Arial" w:cs="Arial"/>
                <w:sz w:val="18"/>
                <w:szCs w:val="18"/>
              </w:rPr>
              <w:t>Known Cases</w:t>
            </w:r>
          </w:p>
        </w:tc>
        <w:tc>
          <w:tcPr>
            <w:tcW w:w="1240" w:type="dxa"/>
            <w:tcBorders>
              <w:top w:val="nil"/>
              <w:left w:val="nil"/>
              <w:bottom w:val="single" w:sz="8" w:space="0" w:color="auto"/>
              <w:right w:val="single" w:sz="4" w:space="0" w:color="auto"/>
            </w:tcBorders>
            <w:shd w:val="clear" w:color="auto" w:fill="auto"/>
            <w:noWrap/>
            <w:vAlign w:val="center"/>
            <w:hideMark/>
          </w:tcPr>
          <w:p w:rsidR="00D8682C" w:rsidRPr="00D8682C" w:rsidRDefault="00D8682C" w:rsidP="00D8682C">
            <w:pPr>
              <w:spacing w:after="0" w:line="240" w:lineRule="auto"/>
              <w:jc w:val="center"/>
              <w:rPr>
                <w:rFonts w:ascii="Arial" w:eastAsia="Times New Roman" w:hAnsi="Arial" w:cs="Arial"/>
                <w:sz w:val="18"/>
                <w:szCs w:val="18"/>
              </w:rPr>
            </w:pPr>
            <w:r w:rsidRPr="00D8682C">
              <w:rPr>
                <w:rFonts w:ascii="Arial" w:eastAsia="Times New Roman" w:hAnsi="Arial" w:cs="Arial"/>
                <w:sz w:val="18"/>
                <w:szCs w:val="18"/>
              </w:rPr>
              <w:t>52522</w:t>
            </w:r>
          </w:p>
        </w:tc>
        <w:tc>
          <w:tcPr>
            <w:tcW w:w="780" w:type="dxa"/>
            <w:tcBorders>
              <w:top w:val="nil"/>
              <w:left w:val="nil"/>
              <w:bottom w:val="single" w:sz="8" w:space="0" w:color="auto"/>
              <w:right w:val="single" w:sz="4" w:space="0" w:color="auto"/>
            </w:tcBorders>
            <w:shd w:val="clear" w:color="auto" w:fill="auto"/>
            <w:noWrap/>
            <w:vAlign w:val="center"/>
            <w:hideMark/>
          </w:tcPr>
          <w:p w:rsidR="00D8682C" w:rsidRPr="00D8682C" w:rsidRDefault="00D8682C" w:rsidP="00D8682C">
            <w:pPr>
              <w:spacing w:after="0" w:line="240" w:lineRule="auto"/>
              <w:rPr>
                <w:rFonts w:ascii="Arial" w:eastAsia="Times New Roman" w:hAnsi="Arial" w:cs="Arial"/>
                <w:sz w:val="18"/>
                <w:szCs w:val="18"/>
              </w:rPr>
            </w:pPr>
            <w:r w:rsidRPr="00D8682C">
              <w:rPr>
                <w:rFonts w:ascii="Arial" w:eastAsia="Times New Roman" w:hAnsi="Arial" w:cs="Arial"/>
                <w:sz w:val="18"/>
                <w:szCs w:val="18"/>
              </w:rPr>
              <w:t> </w:t>
            </w:r>
          </w:p>
        </w:tc>
        <w:tc>
          <w:tcPr>
            <w:tcW w:w="867" w:type="dxa"/>
            <w:tcBorders>
              <w:top w:val="nil"/>
              <w:left w:val="nil"/>
              <w:bottom w:val="single" w:sz="8" w:space="0" w:color="auto"/>
              <w:right w:val="single" w:sz="4" w:space="0" w:color="auto"/>
            </w:tcBorders>
            <w:shd w:val="clear" w:color="auto" w:fill="auto"/>
            <w:noWrap/>
            <w:vAlign w:val="center"/>
            <w:hideMark/>
          </w:tcPr>
          <w:p w:rsidR="00D8682C" w:rsidRPr="00D8682C" w:rsidRDefault="00D8682C" w:rsidP="00D8682C">
            <w:pPr>
              <w:spacing w:after="0" w:line="240" w:lineRule="auto"/>
              <w:rPr>
                <w:rFonts w:ascii="Arial" w:eastAsia="Times New Roman" w:hAnsi="Arial" w:cs="Arial"/>
                <w:sz w:val="18"/>
                <w:szCs w:val="18"/>
              </w:rPr>
            </w:pPr>
            <w:r w:rsidRPr="00D8682C">
              <w:rPr>
                <w:rFonts w:ascii="Arial" w:eastAsia="Times New Roman" w:hAnsi="Arial" w:cs="Arial"/>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D8682C" w:rsidRPr="00D8682C" w:rsidRDefault="00D8682C" w:rsidP="00D8682C">
            <w:pPr>
              <w:spacing w:after="0" w:line="240" w:lineRule="auto"/>
              <w:rPr>
                <w:rFonts w:ascii="Arial" w:eastAsia="Times New Roman" w:hAnsi="Arial" w:cs="Arial"/>
                <w:sz w:val="18"/>
                <w:szCs w:val="18"/>
              </w:rPr>
            </w:pPr>
            <w:r w:rsidRPr="00D8682C">
              <w:rPr>
                <w:rFonts w:ascii="Arial" w:eastAsia="Times New Roman" w:hAnsi="Arial" w:cs="Arial"/>
                <w:sz w:val="18"/>
                <w:szCs w:val="18"/>
              </w:rPr>
              <w:t> </w:t>
            </w:r>
          </w:p>
        </w:tc>
        <w:tc>
          <w:tcPr>
            <w:tcW w:w="1240" w:type="dxa"/>
            <w:tcBorders>
              <w:top w:val="nil"/>
              <w:left w:val="single" w:sz="4" w:space="0" w:color="auto"/>
              <w:bottom w:val="single" w:sz="8" w:space="0" w:color="auto"/>
              <w:right w:val="single" w:sz="4" w:space="0" w:color="auto"/>
            </w:tcBorders>
            <w:shd w:val="clear" w:color="auto" w:fill="auto"/>
            <w:noWrap/>
            <w:vAlign w:val="center"/>
            <w:hideMark/>
          </w:tcPr>
          <w:p w:rsidR="00D8682C" w:rsidRPr="00D8682C" w:rsidRDefault="00D8682C" w:rsidP="00D8682C">
            <w:pPr>
              <w:spacing w:after="0" w:line="240" w:lineRule="auto"/>
              <w:rPr>
                <w:rFonts w:ascii="Arial" w:eastAsia="Times New Roman" w:hAnsi="Arial" w:cs="Arial"/>
                <w:sz w:val="18"/>
                <w:szCs w:val="18"/>
              </w:rPr>
            </w:pPr>
            <w:r w:rsidRPr="00D8682C">
              <w:rPr>
                <w:rFonts w:ascii="Arial" w:eastAsia="Times New Roman" w:hAnsi="Arial" w:cs="Arial"/>
                <w:sz w:val="18"/>
                <w:szCs w:val="18"/>
              </w:rPr>
              <w:t> </w:t>
            </w:r>
          </w:p>
        </w:tc>
        <w:tc>
          <w:tcPr>
            <w:tcW w:w="1180" w:type="dxa"/>
            <w:tcBorders>
              <w:top w:val="nil"/>
              <w:left w:val="nil"/>
              <w:bottom w:val="single" w:sz="8" w:space="0" w:color="auto"/>
              <w:right w:val="single" w:sz="8" w:space="0" w:color="auto"/>
            </w:tcBorders>
            <w:shd w:val="clear" w:color="auto" w:fill="auto"/>
            <w:noWrap/>
            <w:vAlign w:val="center"/>
            <w:hideMark/>
          </w:tcPr>
          <w:p w:rsidR="00D8682C" w:rsidRPr="00D8682C" w:rsidRDefault="00D8682C" w:rsidP="00D8682C">
            <w:pPr>
              <w:spacing w:after="0" w:line="240" w:lineRule="auto"/>
              <w:rPr>
                <w:rFonts w:ascii="Arial" w:eastAsia="Times New Roman" w:hAnsi="Arial" w:cs="Arial"/>
                <w:sz w:val="18"/>
                <w:szCs w:val="18"/>
              </w:rPr>
            </w:pPr>
            <w:r w:rsidRPr="00D8682C">
              <w:rPr>
                <w:rFonts w:ascii="Arial" w:eastAsia="Times New Roman" w:hAnsi="Arial" w:cs="Arial"/>
                <w:sz w:val="18"/>
                <w:szCs w:val="18"/>
              </w:rPr>
              <w:t> </w:t>
            </w:r>
          </w:p>
        </w:tc>
      </w:tr>
    </w:tbl>
    <w:p w:rsidR="00D8682C" w:rsidRDefault="00D8682C" w:rsidP="00F01A41">
      <w:pPr>
        <w:rPr>
          <w:i/>
        </w:rPr>
      </w:pPr>
    </w:p>
    <w:p w:rsidR="003F4F60" w:rsidRDefault="003F4F60" w:rsidP="003F4F60">
      <w:pPr>
        <w:pStyle w:val="Heading3"/>
      </w:pPr>
      <w:bookmarkStart w:id="14" w:name="_Toc20254162"/>
      <w:r>
        <w:t xml:space="preserve">Discussion of Racial </w:t>
      </w:r>
      <w:r w:rsidR="00BE7F4D">
        <w:t xml:space="preserve">and Ethnic </w:t>
      </w:r>
      <w:r>
        <w:t>Profile</w:t>
      </w:r>
      <w:r w:rsidR="00BE7F4D">
        <w:t>s</w:t>
      </w:r>
      <w:bookmarkEnd w:id="14"/>
    </w:p>
    <w:p w:rsidR="008C16C8" w:rsidRDefault="008C16C8" w:rsidP="008C16C8">
      <w:r>
        <w:t>T</w:t>
      </w:r>
      <w:r w:rsidR="00D66BA5">
        <w:t>able 1 data points to</w:t>
      </w:r>
      <w:r>
        <w:t xml:space="preserve"> circumstances of racial disparity when comparing the racial profile of homeless persons in the CoC with that of the general population of San Diego County. Most notably, homelessness among Black or African Americans represents more than five (5</w:t>
      </w:r>
      <w:r w:rsidR="00D66BA5">
        <w:t>.5</w:t>
      </w:r>
      <w:r>
        <w:t>) times the</w:t>
      </w:r>
      <w:r w:rsidR="00D66BA5">
        <w:t xml:space="preserve">ir </w:t>
      </w:r>
      <w:r>
        <w:t>proportion of the general population; Native Hawaiian and other Pacific islanders are 2.5 times</w:t>
      </w:r>
      <w:r w:rsidR="00D66BA5">
        <w:t xml:space="preserve">; American Indian and Native Alaskans are 2 times the proportion of the general census.  Each of these three groups is over-represented in the homeless population.  Conversely, three other racial groups are under-represented. The Multi-racial, Asian, and White populations occur at 4%, 15%, and 82% of the expected occurrence. </w:t>
      </w:r>
    </w:p>
    <w:p w:rsidR="00D37E3A" w:rsidRDefault="00D37E3A" w:rsidP="008C16C8">
      <w:r>
        <w:t xml:space="preserve">Table 2 points to a substantial disparity for non-Hispanic / Non-Latino persons as well as a measurable difference for Hispanic or Latino persons when compared with census data. </w:t>
      </w:r>
      <w:r w:rsidR="009B3E4D">
        <w:t xml:space="preserve"> Self-identified Hispan</w:t>
      </w:r>
      <w:r w:rsidR="009B579A">
        <w:t>ic Latino persons comprise 33.9%</w:t>
      </w:r>
      <w:r w:rsidR="009B3E4D">
        <w:t xml:space="preserve"> of the general population in the County while less than 30% are counted in the HMIS group.  Non-Hispanic/ Non-Latino persons account for 45.5% of the general population, but </w:t>
      </w:r>
      <w:r w:rsidR="00672B4E">
        <w:t>make up over 70% of the homeless persons which translates to 1.5 times the expected rate.</w:t>
      </w:r>
    </w:p>
    <w:p w:rsidR="00672B4E" w:rsidRDefault="00672B4E" w:rsidP="008C16C8">
      <w:r>
        <w:t>Together, tables and 2 evidence inequality in the occurrence of homelessness among racial and ethnic persons.  This finding mirrors what is known about homeless populations at the national level.</w:t>
      </w:r>
      <w:r>
        <w:rPr>
          <w:rStyle w:val="FootnoteReference"/>
        </w:rPr>
        <w:footnoteReference w:id="28"/>
      </w:r>
    </w:p>
    <w:p w:rsidR="003F4F60" w:rsidRDefault="003F4F60" w:rsidP="00F01A41">
      <w:r>
        <w:t>Also</w:t>
      </w:r>
      <w:r w:rsidR="00D66BA5">
        <w:t xml:space="preserve"> of note</w:t>
      </w:r>
      <w:r>
        <w:t>, the general incidence of homelessness in the CoC is sub</w:t>
      </w:r>
      <w:r w:rsidR="00306CBC">
        <w:t>stantially above the one-half to</w:t>
      </w:r>
      <w:r>
        <w:t xml:space="preserve"> o</w:t>
      </w:r>
      <w:r w:rsidR="00306CBC">
        <w:t xml:space="preserve">ne percent rate of homelessness historically </w:t>
      </w:r>
      <w:r w:rsidR="00D66BA5">
        <w:t xml:space="preserve">reported as expected in </w:t>
      </w:r>
      <w:r>
        <w:t>urban areas across the U.S</w:t>
      </w:r>
      <w:r w:rsidR="00D66BA5">
        <w:rPr>
          <w:rStyle w:val="FootnoteReference"/>
        </w:rPr>
        <w:footnoteReference w:id="29"/>
      </w:r>
      <w:r w:rsidR="00D66BA5">
        <w:t>.</w:t>
      </w:r>
      <w:r w:rsidR="00BE7F4D">
        <w:t xml:space="preserve"> </w:t>
      </w:r>
      <w:r w:rsidR="00306CBC">
        <w:t>The measured rate, however, falls below the more recently reported rates</w:t>
      </w:r>
      <w:r w:rsidR="00B24DC6">
        <w:t>, especially for California where USICH reported a 24% rate of homelessness in 2017.</w:t>
      </w:r>
      <w:r w:rsidR="00306CBC">
        <w:rPr>
          <w:rStyle w:val="FootnoteReference"/>
        </w:rPr>
        <w:footnoteReference w:id="30"/>
      </w:r>
      <w:r w:rsidR="00BE7F4D">
        <w:t xml:space="preserve"> Lack of affordable housing, low vacancy rates, military presence, and mild climates are often cited as factors contributing to the high proportion of </w:t>
      </w:r>
      <w:r w:rsidR="00BE7F4D">
        <w:lastRenderedPageBreak/>
        <w:t>homelessness in Southern California. Although these statement</w:t>
      </w:r>
      <w:r w:rsidR="00B24DC6">
        <w:t xml:space="preserve">s </w:t>
      </w:r>
      <w:r w:rsidR="00BE7F4D">
        <w:t>may be accurate, the data in this study does not examine causal factors and can only point to areas for additional study.</w:t>
      </w:r>
    </w:p>
    <w:p w:rsidR="00BE7F4D" w:rsidRDefault="00BE7F4D" w:rsidP="00F01A41">
      <w:r>
        <w:t>Given the disparities in racial profile, exploration of the system response to racial and ethnic subgroups is warranted.</w:t>
      </w:r>
      <w:r w:rsidR="00961DC1">
        <w:rPr>
          <w:rStyle w:val="FootnoteReference"/>
        </w:rPr>
        <w:footnoteReference w:id="31"/>
      </w:r>
    </w:p>
    <w:p w:rsidR="00B9127D" w:rsidRDefault="00B9127D" w:rsidP="00B9127D">
      <w:pPr>
        <w:pStyle w:val="Heading2"/>
      </w:pPr>
      <w:bookmarkStart w:id="15" w:name="_Toc20254163"/>
      <w:r>
        <w:t>Racial Composition of the CoC Board</w:t>
      </w:r>
      <w:bookmarkEnd w:id="15"/>
      <w:r>
        <w:t xml:space="preserve"> </w:t>
      </w:r>
    </w:p>
    <w:p w:rsidR="003E582E" w:rsidRDefault="003E582E" w:rsidP="003E582E">
      <w:r>
        <w:t>The CoC Board has thirty-one (31) seats with members elected to represent various homeless special needs populations and community sectors. The recruitment, nomination, and selection process focuses on the capacity of the potential Board member to</w:t>
      </w:r>
      <w:r w:rsidR="00005D85">
        <w:t xml:space="preserve"> bring necessary skills and knowledge to execute the responsibilities of the Board to various funding sources, to the RTFH as a non-profit corporation, and to the community invested in alleviating the negative impacts of homelessness.  Board nomination and selection guidelines state:</w:t>
      </w:r>
    </w:p>
    <w:p w:rsidR="00005D85" w:rsidRDefault="00005D85" w:rsidP="003E582E">
      <w:pPr>
        <w:rPr>
          <w:i/>
        </w:rPr>
      </w:pPr>
      <w:r w:rsidRPr="00005D85">
        <w:rPr>
          <w:i/>
        </w:rPr>
        <w:t>The nomination and selection of Regional Task Force on the Homeless (RTFH) Governance Board (Board) members is the prerogative of the members of the RTFH through an election process. However, given the responsibilities of the Board, there is a need for the Board to have an appropriate mix of expertise and experience. Policies and procedures must facilitate the election of those people who best meet the needs of the Board. Board members should provide an appropriate mix of skills to provide the necessary breadth and depth of knowledge and experience to meet the Board’s responsibilities and objectives.</w:t>
      </w:r>
    </w:p>
    <w:p w:rsidR="00005D85" w:rsidRDefault="00005D85" w:rsidP="003E582E">
      <w:pPr>
        <w:rPr>
          <w:i/>
        </w:rPr>
      </w:pPr>
      <w:r w:rsidRPr="00005D85">
        <w:rPr>
          <w:i/>
        </w:rPr>
        <w:t xml:space="preserve"> The Board also aims for a composition that will appropriately represent the interests of RTFH stakeholders, the local community, and will reflect diversity in its composition by recruiting members with varied geographical, social, economic, environmental, business, and cultural backgrounds. The Board should maintain a reasonable balance with respect to age and gender.</w:t>
      </w:r>
      <w:r>
        <w:rPr>
          <w:rStyle w:val="FootnoteReference"/>
          <w:i/>
        </w:rPr>
        <w:footnoteReference w:id="32"/>
      </w:r>
    </w:p>
    <w:p w:rsidR="00BE2B5A" w:rsidRDefault="00BE2B5A" w:rsidP="003E582E">
      <w:r w:rsidRPr="00BE2B5A">
        <w:t>The current racial and eth</w:t>
      </w:r>
      <w:r w:rsidR="00960B3E">
        <w:t>nic composition of the Board is summarized in this chart:</w:t>
      </w:r>
    </w:p>
    <w:tbl>
      <w:tblPr>
        <w:tblW w:w="9375" w:type="dxa"/>
        <w:tblInd w:w="93" w:type="dxa"/>
        <w:tblLook w:val="04A0" w:firstRow="1" w:lastRow="0" w:firstColumn="1" w:lastColumn="0" w:noHBand="0" w:noVBand="1"/>
      </w:tblPr>
      <w:tblGrid>
        <w:gridCol w:w="4335"/>
        <w:gridCol w:w="1080"/>
        <w:gridCol w:w="1350"/>
        <w:gridCol w:w="2610"/>
      </w:tblGrid>
      <w:tr w:rsidR="006E6F6D" w:rsidRPr="006E6F6D" w:rsidTr="006E6F6D">
        <w:trPr>
          <w:trHeight w:val="1024"/>
        </w:trPr>
        <w:tc>
          <w:tcPr>
            <w:tcW w:w="4335" w:type="dxa"/>
            <w:tcBorders>
              <w:top w:val="single" w:sz="8" w:space="0" w:color="auto"/>
              <w:left w:val="single" w:sz="8" w:space="0" w:color="auto"/>
              <w:bottom w:val="single" w:sz="4" w:space="0" w:color="auto"/>
              <w:right w:val="single" w:sz="4" w:space="0" w:color="auto"/>
            </w:tcBorders>
            <w:shd w:val="clear" w:color="FFFFFF" w:fill="366092"/>
            <w:noWrap/>
            <w:vAlign w:val="center"/>
            <w:hideMark/>
          </w:tcPr>
          <w:p w:rsidR="006E6F6D" w:rsidRPr="006E6F6D" w:rsidRDefault="006E6F6D" w:rsidP="006E6F6D">
            <w:pPr>
              <w:spacing w:after="0" w:line="240" w:lineRule="auto"/>
              <w:jc w:val="center"/>
              <w:rPr>
                <w:rFonts w:ascii="Arial" w:eastAsia="Times New Roman" w:hAnsi="Arial" w:cs="Arial"/>
                <w:b/>
                <w:bCs/>
                <w:color w:val="FFFFFF"/>
                <w:sz w:val="18"/>
                <w:szCs w:val="18"/>
              </w:rPr>
            </w:pPr>
            <w:r w:rsidRPr="006E6F6D">
              <w:rPr>
                <w:rFonts w:ascii="Arial" w:eastAsia="Times New Roman" w:hAnsi="Arial" w:cs="Arial"/>
                <w:b/>
                <w:bCs/>
                <w:color w:val="FFFFFF"/>
                <w:sz w:val="18"/>
                <w:szCs w:val="18"/>
              </w:rPr>
              <w:t>Primary Race</w:t>
            </w:r>
            <w:r w:rsidR="0006150C">
              <w:rPr>
                <w:rFonts w:ascii="Arial" w:eastAsia="Times New Roman" w:hAnsi="Arial" w:cs="Arial"/>
                <w:b/>
                <w:bCs/>
                <w:color w:val="FFFFFF"/>
                <w:sz w:val="18"/>
                <w:szCs w:val="18"/>
              </w:rPr>
              <w:t xml:space="preserve">  and Ethnici</w:t>
            </w:r>
            <w:r w:rsidR="005E2017">
              <w:rPr>
                <w:rFonts w:ascii="Arial" w:eastAsia="Times New Roman" w:hAnsi="Arial" w:cs="Arial"/>
                <w:b/>
                <w:bCs/>
                <w:color w:val="FFFFFF"/>
                <w:sz w:val="18"/>
                <w:szCs w:val="18"/>
              </w:rPr>
              <w:t>ty</w:t>
            </w:r>
          </w:p>
        </w:tc>
        <w:tc>
          <w:tcPr>
            <w:tcW w:w="1080" w:type="dxa"/>
            <w:tcBorders>
              <w:top w:val="single" w:sz="8" w:space="0" w:color="auto"/>
              <w:left w:val="nil"/>
              <w:bottom w:val="single" w:sz="4" w:space="0" w:color="auto"/>
              <w:right w:val="single" w:sz="4" w:space="0" w:color="auto"/>
            </w:tcBorders>
            <w:shd w:val="clear" w:color="FFFFFF" w:fill="366092"/>
            <w:vAlign w:val="center"/>
            <w:hideMark/>
          </w:tcPr>
          <w:p w:rsidR="006E6F6D" w:rsidRPr="006E6F6D" w:rsidRDefault="006E6F6D" w:rsidP="006E6F6D">
            <w:pPr>
              <w:spacing w:after="0" w:line="240" w:lineRule="auto"/>
              <w:jc w:val="center"/>
              <w:rPr>
                <w:rFonts w:ascii="Arial" w:eastAsia="Times New Roman" w:hAnsi="Arial" w:cs="Arial"/>
                <w:b/>
                <w:bCs/>
                <w:color w:val="FFFFFF"/>
                <w:sz w:val="18"/>
                <w:szCs w:val="18"/>
              </w:rPr>
            </w:pPr>
            <w:r w:rsidRPr="006E6F6D">
              <w:rPr>
                <w:rFonts w:ascii="Arial" w:eastAsia="Times New Roman" w:hAnsi="Arial" w:cs="Arial"/>
                <w:b/>
                <w:bCs/>
                <w:color w:val="FFFFFF"/>
                <w:sz w:val="18"/>
                <w:szCs w:val="18"/>
              </w:rPr>
              <w:t># Board Members</w:t>
            </w:r>
          </w:p>
        </w:tc>
        <w:tc>
          <w:tcPr>
            <w:tcW w:w="1350" w:type="dxa"/>
            <w:tcBorders>
              <w:top w:val="single" w:sz="8" w:space="0" w:color="auto"/>
              <w:left w:val="nil"/>
              <w:bottom w:val="single" w:sz="4" w:space="0" w:color="auto"/>
              <w:right w:val="single" w:sz="4" w:space="0" w:color="auto"/>
            </w:tcBorders>
            <w:shd w:val="clear" w:color="FFFFFF" w:fill="366092"/>
            <w:vAlign w:val="center"/>
            <w:hideMark/>
          </w:tcPr>
          <w:p w:rsidR="006E6F6D" w:rsidRPr="006E6F6D" w:rsidRDefault="006E6F6D" w:rsidP="006E6F6D">
            <w:pPr>
              <w:spacing w:after="0" w:line="240" w:lineRule="auto"/>
              <w:jc w:val="center"/>
              <w:rPr>
                <w:rFonts w:ascii="Arial" w:eastAsia="Times New Roman" w:hAnsi="Arial" w:cs="Arial"/>
                <w:b/>
                <w:bCs/>
                <w:color w:val="FFFFFF"/>
                <w:sz w:val="18"/>
                <w:szCs w:val="18"/>
              </w:rPr>
            </w:pPr>
            <w:r w:rsidRPr="006E6F6D">
              <w:rPr>
                <w:rFonts w:ascii="Arial" w:eastAsia="Times New Roman" w:hAnsi="Arial" w:cs="Arial"/>
                <w:b/>
                <w:bCs/>
                <w:color w:val="FFFFFF"/>
                <w:sz w:val="18"/>
                <w:szCs w:val="18"/>
              </w:rPr>
              <w:t>% Of Board</w:t>
            </w:r>
          </w:p>
        </w:tc>
        <w:tc>
          <w:tcPr>
            <w:tcW w:w="2610" w:type="dxa"/>
            <w:tcBorders>
              <w:top w:val="single" w:sz="8" w:space="0" w:color="auto"/>
              <w:left w:val="nil"/>
              <w:bottom w:val="single" w:sz="4" w:space="0" w:color="auto"/>
              <w:right w:val="single" w:sz="8" w:space="0" w:color="auto"/>
            </w:tcBorders>
            <w:shd w:val="clear" w:color="000000" w:fill="366092"/>
            <w:vAlign w:val="center"/>
            <w:hideMark/>
          </w:tcPr>
          <w:p w:rsidR="006E6F6D" w:rsidRPr="006E6F6D" w:rsidRDefault="006E6F6D" w:rsidP="006E6F6D">
            <w:pPr>
              <w:spacing w:after="0" w:line="240" w:lineRule="auto"/>
              <w:jc w:val="center"/>
              <w:rPr>
                <w:rFonts w:ascii="Arial" w:eastAsia="Times New Roman" w:hAnsi="Arial" w:cs="Arial"/>
                <w:b/>
                <w:bCs/>
                <w:color w:val="FFFFFF"/>
                <w:sz w:val="20"/>
                <w:szCs w:val="20"/>
              </w:rPr>
            </w:pPr>
            <w:r w:rsidRPr="006E6F6D">
              <w:rPr>
                <w:rFonts w:ascii="Arial" w:eastAsia="Times New Roman" w:hAnsi="Arial" w:cs="Arial"/>
                <w:b/>
                <w:bCs/>
                <w:color w:val="FFFFFF"/>
                <w:sz w:val="20"/>
                <w:szCs w:val="20"/>
              </w:rPr>
              <w:t>% Homeless persons served (HMIS) rounded   to nearest%</w:t>
            </w:r>
          </w:p>
        </w:tc>
      </w:tr>
      <w:tr w:rsidR="006E6F6D" w:rsidRPr="006E6F6D" w:rsidTr="002B054E">
        <w:trPr>
          <w:trHeight w:val="359"/>
        </w:trPr>
        <w:tc>
          <w:tcPr>
            <w:tcW w:w="4335" w:type="dxa"/>
            <w:tcBorders>
              <w:top w:val="single" w:sz="4" w:space="0" w:color="auto"/>
              <w:left w:val="single" w:sz="8" w:space="0" w:color="auto"/>
              <w:bottom w:val="single" w:sz="4" w:space="0" w:color="auto"/>
              <w:right w:val="single" w:sz="4" w:space="0" w:color="auto"/>
            </w:tcBorders>
            <w:shd w:val="clear" w:color="FFFFFF" w:fill="FFFFFF"/>
            <w:vAlign w:val="center"/>
            <w:hideMark/>
          </w:tcPr>
          <w:p w:rsidR="006E6F6D" w:rsidRPr="006E6F6D" w:rsidRDefault="006E6F6D" w:rsidP="002B054E">
            <w:pPr>
              <w:spacing w:after="0" w:line="240" w:lineRule="auto"/>
              <w:rPr>
                <w:rFonts w:ascii="Arial" w:eastAsia="Times New Roman" w:hAnsi="Arial" w:cs="Arial"/>
                <w:color w:val="000000"/>
                <w:sz w:val="18"/>
                <w:szCs w:val="18"/>
              </w:rPr>
            </w:pPr>
            <w:r w:rsidRPr="006E6F6D">
              <w:rPr>
                <w:rFonts w:ascii="Arial" w:eastAsia="Times New Roman" w:hAnsi="Arial" w:cs="Arial"/>
                <w:color w:val="000000"/>
                <w:sz w:val="18"/>
                <w:szCs w:val="18"/>
              </w:rPr>
              <w:t>American Indian/Alaskan Native &amp; White</w:t>
            </w:r>
          </w:p>
        </w:tc>
        <w:tc>
          <w:tcPr>
            <w:tcW w:w="1080" w:type="dxa"/>
            <w:tcBorders>
              <w:top w:val="nil"/>
              <w:left w:val="nil"/>
              <w:bottom w:val="single" w:sz="4" w:space="0" w:color="auto"/>
              <w:right w:val="single" w:sz="4" w:space="0" w:color="auto"/>
            </w:tcBorders>
            <w:shd w:val="clear" w:color="FFFFFF" w:fill="FFFFFF"/>
            <w:noWrap/>
            <w:vAlign w:val="center"/>
            <w:hideMark/>
          </w:tcPr>
          <w:p w:rsidR="006E6F6D" w:rsidRPr="006E6F6D" w:rsidRDefault="006E6F6D" w:rsidP="006E6F6D">
            <w:pPr>
              <w:spacing w:after="0" w:line="240" w:lineRule="auto"/>
              <w:jc w:val="center"/>
              <w:rPr>
                <w:rFonts w:ascii="Arial" w:eastAsia="Times New Roman" w:hAnsi="Arial" w:cs="Arial"/>
                <w:color w:val="000000"/>
                <w:sz w:val="18"/>
                <w:szCs w:val="18"/>
              </w:rPr>
            </w:pPr>
            <w:r w:rsidRPr="006E6F6D">
              <w:rPr>
                <w:rFonts w:ascii="Arial" w:eastAsia="Times New Roman" w:hAnsi="Arial" w:cs="Arial"/>
                <w:color w:val="000000"/>
                <w:sz w:val="18"/>
                <w:szCs w:val="18"/>
              </w:rPr>
              <w:t>0</w:t>
            </w:r>
          </w:p>
        </w:tc>
        <w:tc>
          <w:tcPr>
            <w:tcW w:w="1350" w:type="dxa"/>
            <w:tcBorders>
              <w:top w:val="nil"/>
              <w:left w:val="nil"/>
              <w:bottom w:val="single" w:sz="4" w:space="0" w:color="auto"/>
              <w:right w:val="single" w:sz="4" w:space="0" w:color="auto"/>
            </w:tcBorders>
            <w:shd w:val="clear" w:color="FFFFFF" w:fill="FFFFFF"/>
            <w:noWrap/>
            <w:vAlign w:val="center"/>
            <w:hideMark/>
          </w:tcPr>
          <w:p w:rsidR="006E6F6D" w:rsidRPr="006E6F6D" w:rsidRDefault="006E6F6D" w:rsidP="006E6F6D">
            <w:pPr>
              <w:spacing w:after="0" w:line="240" w:lineRule="auto"/>
              <w:jc w:val="center"/>
              <w:rPr>
                <w:rFonts w:ascii="Arial" w:eastAsia="Times New Roman" w:hAnsi="Arial" w:cs="Arial"/>
                <w:color w:val="000000"/>
                <w:sz w:val="18"/>
                <w:szCs w:val="18"/>
              </w:rPr>
            </w:pPr>
            <w:r w:rsidRPr="006E6F6D">
              <w:rPr>
                <w:rFonts w:ascii="Arial" w:eastAsia="Times New Roman" w:hAnsi="Arial" w:cs="Arial"/>
                <w:color w:val="000000"/>
                <w:sz w:val="18"/>
                <w:szCs w:val="18"/>
              </w:rPr>
              <w:t>0.0%</w:t>
            </w:r>
          </w:p>
        </w:tc>
        <w:tc>
          <w:tcPr>
            <w:tcW w:w="2610" w:type="dxa"/>
            <w:tcBorders>
              <w:top w:val="nil"/>
              <w:left w:val="nil"/>
              <w:bottom w:val="single" w:sz="4" w:space="0" w:color="auto"/>
              <w:right w:val="single" w:sz="8" w:space="0" w:color="auto"/>
            </w:tcBorders>
            <w:shd w:val="clear" w:color="auto" w:fill="auto"/>
            <w:noWrap/>
            <w:vAlign w:val="center"/>
            <w:hideMark/>
          </w:tcPr>
          <w:p w:rsidR="006E6F6D" w:rsidRPr="006E6F6D" w:rsidRDefault="006E6F6D" w:rsidP="006E6F6D">
            <w:pPr>
              <w:spacing w:after="0" w:line="240" w:lineRule="auto"/>
              <w:jc w:val="center"/>
              <w:rPr>
                <w:rFonts w:ascii="Arial" w:eastAsia="Times New Roman" w:hAnsi="Arial" w:cs="Arial"/>
                <w:sz w:val="18"/>
                <w:szCs w:val="18"/>
              </w:rPr>
            </w:pPr>
            <w:r w:rsidRPr="006E6F6D">
              <w:rPr>
                <w:rFonts w:ascii="Arial" w:eastAsia="Times New Roman" w:hAnsi="Arial" w:cs="Arial"/>
                <w:sz w:val="18"/>
                <w:szCs w:val="18"/>
              </w:rPr>
              <w:t>3.00%</w:t>
            </w:r>
          </w:p>
        </w:tc>
      </w:tr>
      <w:tr w:rsidR="006E6F6D" w:rsidRPr="006E6F6D" w:rsidTr="002B054E">
        <w:trPr>
          <w:trHeight w:val="255"/>
        </w:trPr>
        <w:tc>
          <w:tcPr>
            <w:tcW w:w="4335" w:type="dxa"/>
            <w:tcBorders>
              <w:top w:val="single" w:sz="4" w:space="0" w:color="auto"/>
              <w:left w:val="single" w:sz="8" w:space="0" w:color="auto"/>
              <w:bottom w:val="single" w:sz="4" w:space="0" w:color="auto"/>
              <w:right w:val="single" w:sz="4" w:space="0" w:color="auto"/>
            </w:tcBorders>
            <w:shd w:val="clear" w:color="FFFFFF" w:fill="FFFFFF"/>
            <w:noWrap/>
            <w:vAlign w:val="center"/>
            <w:hideMark/>
          </w:tcPr>
          <w:p w:rsidR="006E6F6D" w:rsidRPr="006E6F6D" w:rsidRDefault="006E6F6D" w:rsidP="002B054E">
            <w:pPr>
              <w:spacing w:after="0" w:line="240" w:lineRule="auto"/>
              <w:rPr>
                <w:rFonts w:ascii="Arial" w:eastAsia="Times New Roman" w:hAnsi="Arial" w:cs="Arial"/>
                <w:color w:val="000000"/>
                <w:sz w:val="18"/>
                <w:szCs w:val="18"/>
              </w:rPr>
            </w:pPr>
            <w:r w:rsidRPr="006E6F6D">
              <w:rPr>
                <w:rFonts w:ascii="Arial" w:eastAsia="Times New Roman" w:hAnsi="Arial" w:cs="Arial"/>
                <w:color w:val="000000"/>
                <w:sz w:val="18"/>
                <w:szCs w:val="18"/>
              </w:rPr>
              <w:t>Asian</w:t>
            </w:r>
          </w:p>
        </w:tc>
        <w:tc>
          <w:tcPr>
            <w:tcW w:w="1080" w:type="dxa"/>
            <w:tcBorders>
              <w:top w:val="nil"/>
              <w:left w:val="nil"/>
              <w:bottom w:val="single" w:sz="4" w:space="0" w:color="auto"/>
              <w:right w:val="single" w:sz="4" w:space="0" w:color="auto"/>
            </w:tcBorders>
            <w:shd w:val="clear" w:color="FFFFFF" w:fill="FFFFFF"/>
            <w:noWrap/>
            <w:vAlign w:val="center"/>
            <w:hideMark/>
          </w:tcPr>
          <w:p w:rsidR="006E6F6D" w:rsidRPr="006E6F6D" w:rsidRDefault="006E6F6D" w:rsidP="006E6F6D">
            <w:pPr>
              <w:spacing w:after="0" w:line="240" w:lineRule="auto"/>
              <w:jc w:val="center"/>
              <w:rPr>
                <w:rFonts w:ascii="Arial" w:eastAsia="Times New Roman" w:hAnsi="Arial" w:cs="Arial"/>
                <w:color w:val="000000"/>
                <w:sz w:val="18"/>
                <w:szCs w:val="18"/>
              </w:rPr>
            </w:pPr>
            <w:r w:rsidRPr="006E6F6D">
              <w:rPr>
                <w:rFonts w:ascii="Arial" w:eastAsia="Times New Roman" w:hAnsi="Arial" w:cs="Arial"/>
                <w:color w:val="000000"/>
                <w:sz w:val="18"/>
                <w:szCs w:val="18"/>
              </w:rPr>
              <w:t>2</w:t>
            </w:r>
          </w:p>
        </w:tc>
        <w:tc>
          <w:tcPr>
            <w:tcW w:w="1350" w:type="dxa"/>
            <w:tcBorders>
              <w:top w:val="nil"/>
              <w:left w:val="nil"/>
              <w:bottom w:val="single" w:sz="4" w:space="0" w:color="auto"/>
              <w:right w:val="single" w:sz="4" w:space="0" w:color="auto"/>
            </w:tcBorders>
            <w:shd w:val="clear" w:color="FFFFFF" w:fill="FFFFFF"/>
            <w:noWrap/>
            <w:vAlign w:val="center"/>
            <w:hideMark/>
          </w:tcPr>
          <w:p w:rsidR="006E6F6D" w:rsidRPr="006E6F6D" w:rsidRDefault="006E6F6D" w:rsidP="006E6F6D">
            <w:pPr>
              <w:spacing w:after="0" w:line="240" w:lineRule="auto"/>
              <w:jc w:val="center"/>
              <w:rPr>
                <w:rFonts w:ascii="Arial" w:eastAsia="Times New Roman" w:hAnsi="Arial" w:cs="Arial"/>
                <w:color w:val="000000"/>
                <w:sz w:val="18"/>
                <w:szCs w:val="18"/>
              </w:rPr>
            </w:pPr>
            <w:r w:rsidRPr="006E6F6D">
              <w:rPr>
                <w:rFonts w:ascii="Arial" w:eastAsia="Times New Roman" w:hAnsi="Arial" w:cs="Arial"/>
                <w:color w:val="000000"/>
                <w:sz w:val="18"/>
                <w:szCs w:val="18"/>
              </w:rPr>
              <w:t>6.5%</w:t>
            </w:r>
          </w:p>
        </w:tc>
        <w:tc>
          <w:tcPr>
            <w:tcW w:w="2610" w:type="dxa"/>
            <w:tcBorders>
              <w:top w:val="nil"/>
              <w:left w:val="nil"/>
              <w:bottom w:val="single" w:sz="4" w:space="0" w:color="auto"/>
              <w:right w:val="single" w:sz="8" w:space="0" w:color="auto"/>
            </w:tcBorders>
            <w:shd w:val="clear" w:color="auto" w:fill="auto"/>
            <w:noWrap/>
            <w:vAlign w:val="center"/>
            <w:hideMark/>
          </w:tcPr>
          <w:p w:rsidR="006E6F6D" w:rsidRPr="006E6F6D" w:rsidRDefault="006E6F6D" w:rsidP="006E6F6D">
            <w:pPr>
              <w:spacing w:after="0" w:line="240" w:lineRule="auto"/>
              <w:jc w:val="center"/>
              <w:rPr>
                <w:rFonts w:ascii="Arial" w:eastAsia="Times New Roman" w:hAnsi="Arial" w:cs="Arial"/>
                <w:sz w:val="18"/>
                <w:szCs w:val="18"/>
              </w:rPr>
            </w:pPr>
            <w:r w:rsidRPr="006E6F6D">
              <w:rPr>
                <w:rFonts w:ascii="Arial" w:eastAsia="Times New Roman" w:hAnsi="Arial" w:cs="Arial"/>
                <w:sz w:val="18"/>
                <w:szCs w:val="18"/>
              </w:rPr>
              <w:t>2.00%</w:t>
            </w:r>
          </w:p>
        </w:tc>
      </w:tr>
      <w:tr w:rsidR="006E6F6D" w:rsidRPr="006E6F6D" w:rsidTr="002B054E">
        <w:trPr>
          <w:trHeight w:val="255"/>
        </w:trPr>
        <w:tc>
          <w:tcPr>
            <w:tcW w:w="4335" w:type="dxa"/>
            <w:tcBorders>
              <w:top w:val="single" w:sz="4" w:space="0" w:color="auto"/>
              <w:left w:val="single" w:sz="8" w:space="0" w:color="auto"/>
              <w:bottom w:val="single" w:sz="4" w:space="0" w:color="auto"/>
              <w:right w:val="single" w:sz="4" w:space="0" w:color="auto"/>
            </w:tcBorders>
            <w:shd w:val="clear" w:color="FFFFFF" w:fill="FFFFFF"/>
            <w:noWrap/>
            <w:vAlign w:val="center"/>
            <w:hideMark/>
          </w:tcPr>
          <w:p w:rsidR="006E6F6D" w:rsidRPr="006E6F6D" w:rsidRDefault="006E6F6D" w:rsidP="002B054E">
            <w:pPr>
              <w:spacing w:after="0" w:line="240" w:lineRule="auto"/>
              <w:rPr>
                <w:rFonts w:ascii="Arial" w:eastAsia="Times New Roman" w:hAnsi="Arial" w:cs="Arial"/>
                <w:color w:val="000000"/>
                <w:sz w:val="18"/>
                <w:szCs w:val="18"/>
              </w:rPr>
            </w:pPr>
            <w:r w:rsidRPr="006E6F6D">
              <w:rPr>
                <w:rFonts w:ascii="Arial" w:eastAsia="Times New Roman" w:hAnsi="Arial" w:cs="Arial"/>
                <w:color w:val="000000"/>
                <w:sz w:val="18"/>
                <w:szCs w:val="18"/>
              </w:rPr>
              <w:t>Black or African American (HUD)</w:t>
            </w:r>
          </w:p>
        </w:tc>
        <w:tc>
          <w:tcPr>
            <w:tcW w:w="1080" w:type="dxa"/>
            <w:tcBorders>
              <w:top w:val="nil"/>
              <w:left w:val="nil"/>
              <w:bottom w:val="single" w:sz="4" w:space="0" w:color="auto"/>
              <w:right w:val="single" w:sz="4" w:space="0" w:color="auto"/>
            </w:tcBorders>
            <w:shd w:val="clear" w:color="FFFFFF" w:fill="FFFFFF"/>
            <w:noWrap/>
            <w:vAlign w:val="center"/>
            <w:hideMark/>
          </w:tcPr>
          <w:p w:rsidR="006E6F6D" w:rsidRPr="006E6F6D" w:rsidRDefault="006E6F6D" w:rsidP="006E6F6D">
            <w:pPr>
              <w:spacing w:after="0" w:line="240" w:lineRule="auto"/>
              <w:jc w:val="center"/>
              <w:rPr>
                <w:rFonts w:ascii="Arial" w:eastAsia="Times New Roman" w:hAnsi="Arial" w:cs="Arial"/>
                <w:color w:val="000000"/>
                <w:sz w:val="18"/>
                <w:szCs w:val="18"/>
              </w:rPr>
            </w:pPr>
            <w:r w:rsidRPr="006E6F6D">
              <w:rPr>
                <w:rFonts w:ascii="Arial" w:eastAsia="Times New Roman" w:hAnsi="Arial" w:cs="Arial"/>
                <w:color w:val="000000"/>
                <w:sz w:val="18"/>
                <w:szCs w:val="18"/>
              </w:rPr>
              <w:t>3</w:t>
            </w:r>
          </w:p>
        </w:tc>
        <w:tc>
          <w:tcPr>
            <w:tcW w:w="1350" w:type="dxa"/>
            <w:tcBorders>
              <w:top w:val="nil"/>
              <w:left w:val="nil"/>
              <w:bottom w:val="single" w:sz="4" w:space="0" w:color="auto"/>
              <w:right w:val="single" w:sz="4" w:space="0" w:color="auto"/>
            </w:tcBorders>
            <w:shd w:val="clear" w:color="FFFFFF" w:fill="FFFFFF"/>
            <w:noWrap/>
            <w:vAlign w:val="center"/>
            <w:hideMark/>
          </w:tcPr>
          <w:p w:rsidR="006E6F6D" w:rsidRPr="006E6F6D" w:rsidRDefault="006E6F6D" w:rsidP="006E6F6D">
            <w:pPr>
              <w:spacing w:after="0" w:line="240" w:lineRule="auto"/>
              <w:jc w:val="center"/>
              <w:rPr>
                <w:rFonts w:ascii="Arial" w:eastAsia="Times New Roman" w:hAnsi="Arial" w:cs="Arial"/>
                <w:color w:val="000000"/>
                <w:sz w:val="18"/>
                <w:szCs w:val="18"/>
              </w:rPr>
            </w:pPr>
            <w:r w:rsidRPr="006E6F6D">
              <w:rPr>
                <w:rFonts w:ascii="Arial" w:eastAsia="Times New Roman" w:hAnsi="Arial" w:cs="Arial"/>
                <w:color w:val="000000"/>
                <w:sz w:val="18"/>
                <w:szCs w:val="18"/>
              </w:rPr>
              <w:t>9.7%</w:t>
            </w:r>
          </w:p>
        </w:tc>
        <w:tc>
          <w:tcPr>
            <w:tcW w:w="2610" w:type="dxa"/>
            <w:tcBorders>
              <w:top w:val="nil"/>
              <w:left w:val="nil"/>
              <w:bottom w:val="single" w:sz="4" w:space="0" w:color="auto"/>
              <w:right w:val="single" w:sz="8" w:space="0" w:color="auto"/>
            </w:tcBorders>
            <w:shd w:val="clear" w:color="auto" w:fill="auto"/>
            <w:noWrap/>
            <w:vAlign w:val="center"/>
            <w:hideMark/>
          </w:tcPr>
          <w:p w:rsidR="006E6F6D" w:rsidRPr="006E6F6D" w:rsidRDefault="006E6F6D" w:rsidP="006E6F6D">
            <w:pPr>
              <w:spacing w:after="0" w:line="240" w:lineRule="auto"/>
              <w:jc w:val="center"/>
              <w:rPr>
                <w:rFonts w:ascii="Arial" w:eastAsia="Times New Roman" w:hAnsi="Arial" w:cs="Arial"/>
                <w:sz w:val="18"/>
                <w:szCs w:val="18"/>
              </w:rPr>
            </w:pPr>
            <w:r w:rsidRPr="006E6F6D">
              <w:rPr>
                <w:rFonts w:ascii="Arial" w:eastAsia="Times New Roman" w:hAnsi="Arial" w:cs="Arial"/>
                <w:sz w:val="18"/>
                <w:szCs w:val="18"/>
              </w:rPr>
              <w:t>28.00%</w:t>
            </w:r>
          </w:p>
        </w:tc>
      </w:tr>
      <w:tr w:rsidR="006E6F6D" w:rsidRPr="006E6F6D" w:rsidTr="002B054E">
        <w:trPr>
          <w:trHeight w:val="255"/>
        </w:trPr>
        <w:tc>
          <w:tcPr>
            <w:tcW w:w="4335" w:type="dxa"/>
            <w:tcBorders>
              <w:top w:val="single" w:sz="4" w:space="0" w:color="auto"/>
              <w:left w:val="single" w:sz="8" w:space="0" w:color="auto"/>
              <w:bottom w:val="single" w:sz="4" w:space="0" w:color="auto"/>
              <w:right w:val="single" w:sz="4" w:space="0" w:color="auto"/>
            </w:tcBorders>
            <w:shd w:val="clear" w:color="FFFFFF" w:fill="FFFFFF"/>
            <w:noWrap/>
            <w:vAlign w:val="center"/>
            <w:hideMark/>
          </w:tcPr>
          <w:p w:rsidR="006E6F6D" w:rsidRPr="006E6F6D" w:rsidRDefault="006E6F6D" w:rsidP="002B054E">
            <w:pPr>
              <w:spacing w:after="0" w:line="240" w:lineRule="auto"/>
              <w:rPr>
                <w:rFonts w:ascii="Arial" w:eastAsia="Times New Roman" w:hAnsi="Arial" w:cs="Arial"/>
                <w:color w:val="000000"/>
                <w:sz w:val="18"/>
                <w:szCs w:val="18"/>
              </w:rPr>
            </w:pPr>
            <w:r w:rsidRPr="006E6F6D">
              <w:rPr>
                <w:rFonts w:ascii="Arial" w:eastAsia="Times New Roman" w:hAnsi="Arial" w:cs="Arial"/>
                <w:color w:val="000000"/>
                <w:sz w:val="18"/>
                <w:szCs w:val="18"/>
              </w:rPr>
              <w:t>Native Hawaiian or Other Pacific Islander (HUD)</w:t>
            </w:r>
          </w:p>
        </w:tc>
        <w:tc>
          <w:tcPr>
            <w:tcW w:w="1080" w:type="dxa"/>
            <w:tcBorders>
              <w:top w:val="nil"/>
              <w:left w:val="nil"/>
              <w:bottom w:val="single" w:sz="4" w:space="0" w:color="auto"/>
              <w:right w:val="single" w:sz="4" w:space="0" w:color="auto"/>
            </w:tcBorders>
            <w:shd w:val="clear" w:color="FFFFFF" w:fill="FFFFFF"/>
            <w:noWrap/>
            <w:vAlign w:val="center"/>
            <w:hideMark/>
          </w:tcPr>
          <w:p w:rsidR="006E6F6D" w:rsidRPr="006E6F6D" w:rsidRDefault="00894156" w:rsidP="006E6F6D">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c>
          <w:tcPr>
            <w:tcW w:w="1350" w:type="dxa"/>
            <w:tcBorders>
              <w:top w:val="nil"/>
              <w:left w:val="nil"/>
              <w:bottom w:val="single" w:sz="4" w:space="0" w:color="auto"/>
              <w:right w:val="single" w:sz="4" w:space="0" w:color="auto"/>
            </w:tcBorders>
            <w:shd w:val="clear" w:color="FFFFFF" w:fill="FFFFFF"/>
            <w:noWrap/>
            <w:vAlign w:val="center"/>
            <w:hideMark/>
          </w:tcPr>
          <w:p w:rsidR="006E6F6D" w:rsidRPr="006E6F6D" w:rsidRDefault="006E6F6D" w:rsidP="006E6F6D">
            <w:pPr>
              <w:spacing w:after="0" w:line="240" w:lineRule="auto"/>
              <w:jc w:val="center"/>
              <w:rPr>
                <w:rFonts w:ascii="Arial" w:eastAsia="Times New Roman" w:hAnsi="Arial" w:cs="Arial"/>
                <w:color w:val="000000"/>
                <w:sz w:val="18"/>
                <w:szCs w:val="18"/>
              </w:rPr>
            </w:pPr>
            <w:r w:rsidRPr="006E6F6D">
              <w:rPr>
                <w:rFonts w:ascii="Arial" w:eastAsia="Times New Roman" w:hAnsi="Arial" w:cs="Arial"/>
                <w:color w:val="000000"/>
                <w:sz w:val="18"/>
                <w:szCs w:val="18"/>
              </w:rPr>
              <w:t>0.0%</w:t>
            </w:r>
          </w:p>
        </w:tc>
        <w:tc>
          <w:tcPr>
            <w:tcW w:w="2610" w:type="dxa"/>
            <w:tcBorders>
              <w:top w:val="nil"/>
              <w:left w:val="nil"/>
              <w:bottom w:val="single" w:sz="4" w:space="0" w:color="auto"/>
              <w:right w:val="single" w:sz="8" w:space="0" w:color="auto"/>
            </w:tcBorders>
            <w:shd w:val="clear" w:color="auto" w:fill="auto"/>
            <w:noWrap/>
            <w:vAlign w:val="center"/>
            <w:hideMark/>
          </w:tcPr>
          <w:p w:rsidR="006E6F6D" w:rsidRPr="006E6F6D" w:rsidRDefault="006E6F6D" w:rsidP="006E6F6D">
            <w:pPr>
              <w:spacing w:after="0" w:line="240" w:lineRule="auto"/>
              <w:jc w:val="center"/>
              <w:rPr>
                <w:rFonts w:ascii="Arial" w:eastAsia="Times New Roman" w:hAnsi="Arial" w:cs="Arial"/>
                <w:sz w:val="18"/>
                <w:szCs w:val="18"/>
              </w:rPr>
            </w:pPr>
            <w:r w:rsidRPr="006E6F6D">
              <w:rPr>
                <w:rFonts w:ascii="Arial" w:eastAsia="Times New Roman" w:hAnsi="Arial" w:cs="Arial"/>
                <w:sz w:val="18"/>
                <w:szCs w:val="18"/>
              </w:rPr>
              <w:t>2.00%</w:t>
            </w:r>
          </w:p>
        </w:tc>
      </w:tr>
      <w:tr w:rsidR="006E6F6D" w:rsidRPr="006E6F6D" w:rsidTr="002B054E">
        <w:trPr>
          <w:trHeight w:val="255"/>
        </w:trPr>
        <w:tc>
          <w:tcPr>
            <w:tcW w:w="4335" w:type="dxa"/>
            <w:tcBorders>
              <w:top w:val="single" w:sz="4" w:space="0" w:color="auto"/>
              <w:left w:val="single" w:sz="8" w:space="0" w:color="auto"/>
              <w:bottom w:val="single" w:sz="4" w:space="0" w:color="auto"/>
              <w:right w:val="single" w:sz="4" w:space="0" w:color="auto"/>
            </w:tcBorders>
            <w:shd w:val="clear" w:color="FFFFFF" w:fill="FFFFFF"/>
            <w:noWrap/>
            <w:vAlign w:val="center"/>
            <w:hideMark/>
          </w:tcPr>
          <w:p w:rsidR="006E6F6D" w:rsidRPr="006E6F6D" w:rsidRDefault="006E6F6D" w:rsidP="002B054E">
            <w:pPr>
              <w:spacing w:after="0" w:line="240" w:lineRule="auto"/>
              <w:rPr>
                <w:rFonts w:ascii="Arial" w:eastAsia="Times New Roman" w:hAnsi="Arial" w:cs="Arial"/>
                <w:color w:val="000000"/>
                <w:sz w:val="18"/>
                <w:szCs w:val="18"/>
              </w:rPr>
            </w:pPr>
            <w:r w:rsidRPr="006E6F6D">
              <w:rPr>
                <w:rFonts w:ascii="Arial" w:eastAsia="Times New Roman" w:hAnsi="Arial" w:cs="Arial"/>
                <w:color w:val="000000"/>
                <w:sz w:val="18"/>
                <w:szCs w:val="18"/>
              </w:rPr>
              <w:t>White</w:t>
            </w:r>
          </w:p>
        </w:tc>
        <w:tc>
          <w:tcPr>
            <w:tcW w:w="1080" w:type="dxa"/>
            <w:tcBorders>
              <w:top w:val="nil"/>
              <w:left w:val="nil"/>
              <w:bottom w:val="single" w:sz="4" w:space="0" w:color="auto"/>
              <w:right w:val="single" w:sz="4" w:space="0" w:color="auto"/>
            </w:tcBorders>
            <w:shd w:val="clear" w:color="FFFFFF" w:fill="FFFFFF"/>
            <w:noWrap/>
            <w:vAlign w:val="center"/>
            <w:hideMark/>
          </w:tcPr>
          <w:p w:rsidR="006E6F6D" w:rsidRPr="006E6F6D" w:rsidRDefault="006E6F6D" w:rsidP="006E6F6D">
            <w:pPr>
              <w:spacing w:after="0" w:line="240" w:lineRule="auto"/>
              <w:jc w:val="center"/>
              <w:rPr>
                <w:rFonts w:ascii="Arial" w:eastAsia="Times New Roman" w:hAnsi="Arial" w:cs="Arial"/>
                <w:color w:val="000000"/>
                <w:sz w:val="18"/>
                <w:szCs w:val="18"/>
              </w:rPr>
            </w:pPr>
            <w:r w:rsidRPr="006E6F6D">
              <w:rPr>
                <w:rFonts w:ascii="Arial" w:eastAsia="Times New Roman" w:hAnsi="Arial" w:cs="Arial"/>
                <w:color w:val="000000"/>
                <w:sz w:val="18"/>
                <w:szCs w:val="18"/>
              </w:rPr>
              <w:t>24</w:t>
            </w:r>
          </w:p>
        </w:tc>
        <w:tc>
          <w:tcPr>
            <w:tcW w:w="1350" w:type="dxa"/>
            <w:tcBorders>
              <w:top w:val="nil"/>
              <w:left w:val="nil"/>
              <w:bottom w:val="single" w:sz="4" w:space="0" w:color="auto"/>
              <w:right w:val="single" w:sz="4" w:space="0" w:color="auto"/>
            </w:tcBorders>
            <w:shd w:val="clear" w:color="FFFFFF" w:fill="FFFFFF"/>
            <w:noWrap/>
            <w:vAlign w:val="center"/>
            <w:hideMark/>
          </w:tcPr>
          <w:p w:rsidR="006E6F6D" w:rsidRPr="006E6F6D" w:rsidRDefault="006E6F6D" w:rsidP="006E6F6D">
            <w:pPr>
              <w:spacing w:after="0" w:line="240" w:lineRule="auto"/>
              <w:jc w:val="center"/>
              <w:rPr>
                <w:rFonts w:ascii="Arial" w:eastAsia="Times New Roman" w:hAnsi="Arial" w:cs="Arial"/>
                <w:color w:val="000000"/>
                <w:sz w:val="18"/>
                <w:szCs w:val="18"/>
              </w:rPr>
            </w:pPr>
            <w:r w:rsidRPr="006E6F6D">
              <w:rPr>
                <w:rFonts w:ascii="Arial" w:eastAsia="Times New Roman" w:hAnsi="Arial" w:cs="Arial"/>
                <w:color w:val="000000"/>
                <w:sz w:val="18"/>
                <w:szCs w:val="18"/>
              </w:rPr>
              <w:t>77.4%</w:t>
            </w:r>
          </w:p>
        </w:tc>
        <w:tc>
          <w:tcPr>
            <w:tcW w:w="2610" w:type="dxa"/>
            <w:tcBorders>
              <w:top w:val="nil"/>
              <w:left w:val="nil"/>
              <w:bottom w:val="single" w:sz="4" w:space="0" w:color="auto"/>
              <w:right w:val="single" w:sz="8" w:space="0" w:color="auto"/>
            </w:tcBorders>
            <w:shd w:val="clear" w:color="auto" w:fill="auto"/>
            <w:noWrap/>
            <w:vAlign w:val="center"/>
            <w:hideMark/>
          </w:tcPr>
          <w:p w:rsidR="006E6F6D" w:rsidRPr="006E6F6D" w:rsidRDefault="006E6F6D" w:rsidP="006E6F6D">
            <w:pPr>
              <w:spacing w:after="0" w:line="240" w:lineRule="auto"/>
              <w:jc w:val="center"/>
              <w:rPr>
                <w:rFonts w:ascii="Arial" w:eastAsia="Times New Roman" w:hAnsi="Arial" w:cs="Arial"/>
                <w:sz w:val="18"/>
                <w:szCs w:val="18"/>
              </w:rPr>
            </w:pPr>
            <w:r w:rsidRPr="006E6F6D">
              <w:rPr>
                <w:rFonts w:ascii="Arial" w:eastAsia="Times New Roman" w:hAnsi="Arial" w:cs="Arial"/>
                <w:sz w:val="18"/>
                <w:szCs w:val="18"/>
              </w:rPr>
              <w:t>62.00%</w:t>
            </w:r>
          </w:p>
        </w:tc>
      </w:tr>
      <w:tr w:rsidR="006E6F6D" w:rsidRPr="006E6F6D" w:rsidTr="002B054E">
        <w:trPr>
          <w:trHeight w:val="255"/>
        </w:trPr>
        <w:tc>
          <w:tcPr>
            <w:tcW w:w="4335" w:type="dxa"/>
            <w:tcBorders>
              <w:top w:val="single" w:sz="4" w:space="0" w:color="auto"/>
              <w:left w:val="single" w:sz="8" w:space="0" w:color="auto"/>
              <w:bottom w:val="single" w:sz="4" w:space="0" w:color="auto"/>
              <w:right w:val="single" w:sz="4" w:space="0" w:color="auto"/>
            </w:tcBorders>
            <w:shd w:val="clear" w:color="FFFFFF" w:fill="FFFFFF"/>
            <w:noWrap/>
            <w:vAlign w:val="center"/>
            <w:hideMark/>
          </w:tcPr>
          <w:p w:rsidR="006E6F6D" w:rsidRPr="006E6F6D" w:rsidRDefault="006E6F6D" w:rsidP="002B054E">
            <w:pPr>
              <w:spacing w:after="0" w:line="240" w:lineRule="auto"/>
              <w:rPr>
                <w:rFonts w:ascii="Arial" w:eastAsia="Times New Roman" w:hAnsi="Arial" w:cs="Arial"/>
                <w:color w:val="000000"/>
                <w:sz w:val="18"/>
                <w:szCs w:val="18"/>
              </w:rPr>
            </w:pPr>
            <w:r w:rsidRPr="006E6F6D">
              <w:rPr>
                <w:rFonts w:ascii="Arial" w:eastAsia="Times New Roman" w:hAnsi="Arial" w:cs="Arial"/>
                <w:color w:val="000000"/>
                <w:sz w:val="18"/>
                <w:szCs w:val="18"/>
              </w:rPr>
              <w:t>Other</w:t>
            </w:r>
          </w:p>
        </w:tc>
        <w:tc>
          <w:tcPr>
            <w:tcW w:w="1080" w:type="dxa"/>
            <w:tcBorders>
              <w:top w:val="nil"/>
              <w:left w:val="nil"/>
              <w:bottom w:val="single" w:sz="4" w:space="0" w:color="auto"/>
              <w:right w:val="single" w:sz="4" w:space="0" w:color="auto"/>
            </w:tcBorders>
            <w:shd w:val="clear" w:color="FFFFFF" w:fill="FFFFFF"/>
            <w:noWrap/>
            <w:vAlign w:val="center"/>
            <w:hideMark/>
          </w:tcPr>
          <w:p w:rsidR="006E6F6D" w:rsidRPr="006E6F6D" w:rsidRDefault="00894156" w:rsidP="006E6F6D">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w:t>
            </w:r>
          </w:p>
        </w:tc>
        <w:tc>
          <w:tcPr>
            <w:tcW w:w="1350" w:type="dxa"/>
            <w:tcBorders>
              <w:top w:val="nil"/>
              <w:left w:val="nil"/>
              <w:bottom w:val="single" w:sz="4" w:space="0" w:color="auto"/>
              <w:right w:val="single" w:sz="4" w:space="0" w:color="auto"/>
            </w:tcBorders>
            <w:shd w:val="clear" w:color="FFFFFF" w:fill="FFFFFF"/>
            <w:noWrap/>
            <w:vAlign w:val="center"/>
            <w:hideMark/>
          </w:tcPr>
          <w:p w:rsidR="006E6F6D" w:rsidRPr="006E6F6D" w:rsidRDefault="00894156" w:rsidP="006E6F6D">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w:t>
            </w:r>
            <w:r w:rsidR="006E6F6D" w:rsidRPr="006E6F6D">
              <w:rPr>
                <w:rFonts w:ascii="Arial" w:eastAsia="Times New Roman" w:hAnsi="Arial" w:cs="Arial"/>
                <w:color w:val="000000"/>
                <w:sz w:val="18"/>
                <w:szCs w:val="18"/>
              </w:rPr>
              <w:t>%</w:t>
            </w:r>
          </w:p>
        </w:tc>
        <w:tc>
          <w:tcPr>
            <w:tcW w:w="2610" w:type="dxa"/>
            <w:tcBorders>
              <w:top w:val="nil"/>
              <w:left w:val="nil"/>
              <w:bottom w:val="single" w:sz="4" w:space="0" w:color="auto"/>
              <w:right w:val="single" w:sz="8" w:space="0" w:color="auto"/>
            </w:tcBorders>
            <w:shd w:val="clear" w:color="auto" w:fill="auto"/>
            <w:noWrap/>
            <w:vAlign w:val="center"/>
            <w:hideMark/>
          </w:tcPr>
          <w:p w:rsidR="006E6F6D" w:rsidRPr="006E6F6D" w:rsidRDefault="006E6F6D" w:rsidP="006E6F6D">
            <w:pPr>
              <w:spacing w:after="0" w:line="240" w:lineRule="auto"/>
              <w:jc w:val="center"/>
              <w:rPr>
                <w:rFonts w:ascii="Arial" w:eastAsia="Times New Roman" w:hAnsi="Arial" w:cs="Arial"/>
                <w:sz w:val="18"/>
                <w:szCs w:val="18"/>
              </w:rPr>
            </w:pPr>
            <w:r>
              <w:rPr>
                <w:rFonts w:ascii="Arial" w:eastAsia="Times New Roman" w:hAnsi="Arial" w:cs="Arial"/>
                <w:sz w:val="18"/>
                <w:szCs w:val="18"/>
              </w:rPr>
              <w:t>2</w:t>
            </w:r>
            <w:r w:rsidRPr="006E6F6D">
              <w:rPr>
                <w:rFonts w:ascii="Arial" w:eastAsia="Times New Roman" w:hAnsi="Arial" w:cs="Arial"/>
                <w:sz w:val="18"/>
                <w:szCs w:val="18"/>
              </w:rPr>
              <w:t>.00%</w:t>
            </w:r>
          </w:p>
        </w:tc>
      </w:tr>
      <w:tr w:rsidR="00894156" w:rsidRPr="006E6F6D" w:rsidTr="005E2017">
        <w:trPr>
          <w:trHeight w:val="255"/>
        </w:trPr>
        <w:tc>
          <w:tcPr>
            <w:tcW w:w="4335" w:type="dxa"/>
            <w:tcBorders>
              <w:top w:val="single" w:sz="4" w:space="0" w:color="auto"/>
              <w:left w:val="single" w:sz="8" w:space="0" w:color="auto"/>
              <w:bottom w:val="single" w:sz="4" w:space="0" w:color="auto"/>
              <w:right w:val="single" w:sz="4" w:space="0" w:color="auto"/>
            </w:tcBorders>
            <w:shd w:val="clear" w:color="FFFFFF" w:fill="FFFFFF"/>
            <w:noWrap/>
            <w:vAlign w:val="center"/>
          </w:tcPr>
          <w:p w:rsidR="00894156" w:rsidRPr="006E6F6D" w:rsidRDefault="00894156" w:rsidP="005E2017">
            <w:pPr>
              <w:spacing w:after="0" w:line="240" w:lineRule="auto"/>
              <w:rPr>
                <w:rFonts w:ascii="Arial" w:eastAsia="Times New Roman" w:hAnsi="Arial" w:cs="Arial"/>
                <w:color w:val="000000"/>
                <w:sz w:val="18"/>
                <w:szCs w:val="18"/>
              </w:rPr>
            </w:pPr>
            <w:r w:rsidRPr="00894156">
              <w:rPr>
                <w:rFonts w:ascii="Arial" w:eastAsia="Times New Roman" w:hAnsi="Arial" w:cs="Arial"/>
                <w:b/>
                <w:color w:val="000000"/>
                <w:sz w:val="18"/>
                <w:szCs w:val="18"/>
              </w:rPr>
              <w:t>Ethnici</w:t>
            </w:r>
            <w:r w:rsidRPr="0006150C">
              <w:rPr>
                <w:rFonts w:ascii="Arial" w:eastAsia="Times New Roman" w:hAnsi="Arial" w:cs="Arial"/>
                <w:b/>
                <w:color w:val="000000"/>
                <w:sz w:val="18"/>
                <w:szCs w:val="18"/>
              </w:rPr>
              <w:t>ty</w:t>
            </w:r>
          </w:p>
        </w:tc>
        <w:tc>
          <w:tcPr>
            <w:tcW w:w="1080" w:type="dxa"/>
            <w:tcBorders>
              <w:top w:val="nil"/>
              <w:left w:val="nil"/>
              <w:bottom w:val="single" w:sz="4" w:space="0" w:color="auto"/>
              <w:right w:val="single" w:sz="4" w:space="0" w:color="auto"/>
            </w:tcBorders>
            <w:shd w:val="clear" w:color="FFFFFF" w:fill="FFFFFF"/>
            <w:noWrap/>
            <w:vAlign w:val="center"/>
          </w:tcPr>
          <w:p w:rsidR="00894156" w:rsidRPr="006E6F6D" w:rsidRDefault="00894156" w:rsidP="006E6F6D">
            <w:pPr>
              <w:spacing w:after="0" w:line="240" w:lineRule="auto"/>
              <w:jc w:val="center"/>
              <w:rPr>
                <w:rFonts w:ascii="Arial" w:eastAsia="Times New Roman" w:hAnsi="Arial" w:cs="Arial"/>
                <w:color w:val="000000"/>
                <w:sz w:val="18"/>
                <w:szCs w:val="18"/>
              </w:rPr>
            </w:pPr>
          </w:p>
        </w:tc>
        <w:tc>
          <w:tcPr>
            <w:tcW w:w="1350" w:type="dxa"/>
            <w:tcBorders>
              <w:top w:val="nil"/>
              <w:left w:val="nil"/>
              <w:bottom w:val="single" w:sz="4" w:space="0" w:color="auto"/>
              <w:right w:val="single" w:sz="4" w:space="0" w:color="auto"/>
            </w:tcBorders>
            <w:shd w:val="clear" w:color="FFFFFF" w:fill="FFFFFF"/>
            <w:noWrap/>
            <w:vAlign w:val="center"/>
          </w:tcPr>
          <w:p w:rsidR="00894156" w:rsidRPr="006E6F6D" w:rsidRDefault="00894156" w:rsidP="006E6F6D">
            <w:pPr>
              <w:spacing w:after="0" w:line="240" w:lineRule="auto"/>
              <w:jc w:val="center"/>
              <w:rPr>
                <w:rFonts w:ascii="Arial" w:eastAsia="Times New Roman" w:hAnsi="Arial" w:cs="Arial"/>
                <w:color w:val="000000"/>
                <w:sz w:val="18"/>
                <w:szCs w:val="18"/>
              </w:rPr>
            </w:pPr>
          </w:p>
        </w:tc>
        <w:tc>
          <w:tcPr>
            <w:tcW w:w="2610" w:type="dxa"/>
            <w:tcBorders>
              <w:top w:val="nil"/>
              <w:left w:val="nil"/>
              <w:bottom w:val="single" w:sz="4" w:space="0" w:color="auto"/>
              <w:right w:val="single" w:sz="8" w:space="0" w:color="auto"/>
            </w:tcBorders>
            <w:shd w:val="clear" w:color="auto" w:fill="auto"/>
            <w:noWrap/>
            <w:vAlign w:val="center"/>
          </w:tcPr>
          <w:p w:rsidR="00894156" w:rsidRPr="006E6F6D" w:rsidRDefault="00894156" w:rsidP="006E6F6D">
            <w:pPr>
              <w:spacing w:after="0" w:line="240" w:lineRule="auto"/>
              <w:jc w:val="center"/>
              <w:rPr>
                <w:rFonts w:ascii="Arial" w:eastAsia="Times New Roman" w:hAnsi="Arial" w:cs="Arial"/>
                <w:sz w:val="18"/>
                <w:szCs w:val="18"/>
              </w:rPr>
            </w:pPr>
          </w:p>
        </w:tc>
      </w:tr>
      <w:tr w:rsidR="006E6F6D" w:rsidRPr="006E6F6D" w:rsidTr="002B054E">
        <w:trPr>
          <w:trHeight w:val="85"/>
        </w:trPr>
        <w:tc>
          <w:tcPr>
            <w:tcW w:w="4335" w:type="dxa"/>
            <w:tcBorders>
              <w:top w:val="single" w:sz="4" w:space="0" w:color="auto"/>
              <w:left w:val="single" w:sz="8" w:space="0" w:color="auto"/>
              <w:bottom w:val="single" w:sz="4" w:space="0" w:color="auto"/>
              <w:right w:val="single" w:sz="4" w:space="0" w:color="auto"/>
            </w:tcBorders>
            <w:shd w:val="clear" w:color="FFFFFF" w:fill="FFFFFF"/>
            <w:noWrap/>
            <w:vAlign w:val="center"/>
          </w:tcPr>
          <w:p w:rsidR="006E6F6D" w:rsidRPr="006E6F6D" w:rsidRDefault="005E2017" w:rsidP="002B054E">
            <w:pPr>
              <w:tabs>
                <w:tab w:val="left" w:pos="2517"/>
              </w:tabs>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Non- Hispanic</w:t>
            </w:r>
          </w:p>
        </w:tc>
        <w:tc>
          <w:tcPr>
            <w:tcW w:w="1080" w:type="dxa"/>
            <w:tcBorders>
              <w:top w:val="nil"/>
              <w:left w:val="nil"/>
              <w:bottom w:val="single" w:sz="4" w:space="0" w:color="auto"/>
              <w:right w:val="single" w:sz="4" w:space="0" w:color="auto"/>
            </w:tcBorders>
            <w:shd w:val="clear" w:color="FFFFFF" w:fill="FFFFFF"/>
            <w:noWrap/>
            <w:vAlign w:val="center"/>
          </w:tcPr>
          <w:p w:rsidR="006E6F6D" w:rsidRPr="006E6F6D" w:rsidRDefault="005E2017" w:rsidP="006E6F6D">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28</w:t>
            </w:r>
          </w:p>
        </w:tc>
        <w:tc>
          <w:tcPr>
            <w:tcW w:w="1350" w:type="dxa"/>
            <w:tcBorders>
              <w:top w:val="nil"/>
              <w:left w:val="nil"/>
              <w:bottom w:val="single" w:sz="4" w:space="0" w:color="auto"/>
              <w:right w:val="single" w:sz="4" w:space="0" w:color="auto"/>
            </w:tcBorders>
            <w:shd w:val="clear" w:color="FFFFFF" w:fill="FFFFFF"/>
            <w:noWrap/>
            <w:vAlign w:val="center"/>
          </w:tcPr>
          <w:p w:rsidR="006E6F6D" w:rsidRPr="006E6F6D" w:rsidRDefault="006F25BF" w:rsidP="006D4153">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90</w:t>
            </w:r>
            <w:r w:rsidR="006D4153">
              <w:rPr>
                <w:rFonts w:ascii="Arial" w:eastAsia="Times New Roman" w:hAnsi="Arial" w:cs="Arial"/>
                <w:color w:val="000000"/>
                <w:sz w:val="18"/>
                <w:szCs w:val="18"/>
              </w:rPr>
              <w:t>.</w:t>
            </w:r>
            <w:r>
              <w:rPr>
                <w:rFonts w:ascii="Arial" w:eastAsia="Times New Roman" w:hAnsi="Arial" w:cs="Arial"/>
                <w:color w:val="000000"/>
                <w:sz w:val="18"/>
                <w:szCs w:val="18"/>
              </w:rPr>
              <w:t>3%</w:t>
            </w:r>
          </w:p>
        </w:tc>
        <w:tc>
          <w:tcPr>
            <w:tcW w:w="2610" w:type="dxa"/>
            <w:tcBorders>
              <w:top w:val="nil"/>
              <w:left w:val="nil"/>
              <w:bottom w:val="single" w:sz="4" w:space="0" w:color="auto"/>
              <w:right w:val="single" w:sz="8" w:space="0" w:color="auto"/>
            </w:tcBorders>
            <w:shd w:val="clear" w:color="auto" w:fill="auto"/>
            <w:noWrap/>
            <w:vAlign w:val="center"/>
            <w:hideMark/>
          </w:tcPr>
          <w:p w:rsidR="006E6F6D" w:rsidRPr="006E6F6D" w:rsidRDefault="006E6F6D" w:rsidP="006E6F6D">
            <w:pPr>
              <w:spacing w:after="0" w:line="240" w:lineRule="auto"/>
              <w:jc w:val="center"/>
              <w:rPr>
                <w:rFonts w:ascii="Arial" w:eastAsia="Times New Roman" w:hAnsi="Arial" w:cs="Arial"/>
                <w:sz w:val="18"/>
                <w:szCs w:val="18"/>
              </w:rPr>
            </w:pPr>
          </w:p>
        </w:tc>
      </w:tr>
      <w:tr w:rsidR="005E2017" w:rsidRPr="006E6F6D" w:rsidTr="002B054E">
        <w:trPr>
          <w:trHeight w:val="85"/>
        </w:trPr>
        <w:tc>
          <w:tcPr>
            <w:tcW w:w="4335" w:type="dxa"/>
            <w:tcBorders>
              <w:top w:val="single" w:sz="4" w:space="0" w:color="auto"/>
              <w:left w:val="single" w:sz="8" w:space="0" w:color="auto"/>
              <w:bottom w:val="single" w:sz="4" w:space="0" w:color="auto"/>
              <w:right w:val="single" w:sz="4" w:space="0" w:color="auto"/>
            </w:tcBorders>
            <w:shd w:val="clear" w:color="FFFFFF" w:fill="FFFFFF"/>
            <w:noWrap/>
            <w:vAlign w:val="center"/>
          </w:tcPr>
          <w:p w:rsidR="005E2017" w:rsidRPr="006E6F6D" w:rsidRDefault="005E2017" w:rsidP="002B054E">
            <w:pPr>
              <w:tabs>
                <w:tab w:val="left" w:pos="2517"/>
              </w:tabs>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Hispanic </w:t>
            </w:r>
          </w:p>
        </w:tc>
        <w:tc>
          <w:tcPr>
            <w:tcW w:w="1080" w:type="dxa"/>
            <w:tcBorders>
              <w:top w:val="nil"/>
              <w:left w:val="nil"/>
              <w:bottom w:val="single" w:sz="4" w:space="0" w:color="auto"/>
              <w:right w:val="single" w:sz="4" w:space="0" w:color="auto"/>
            </w:tcBorders>
            <w:shd w:val="clear" w:color="FFFFFF" w:fill="FFFFFF"/>
            <w:noWrap/>
            <w:vAlign w:val="center"/>
          </w:tcPr>
          <w:p w:rsidR="005E2017" w:rsidRPr="006E6F6D" w:rsidRDefault="005E2017" w:rsidP="006E6F6D">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w:t>
            </w:r>
          </w:p>
        </w:tc>
        <w:tc>
          <w:tcPr>
            <w:tcW w:w="1350" w:type="dxa"/>
            <w:tcBorders>
              <w:top w:val="nil"/>
              <w:left w:val="nil"/>
              <w:bottom w:val="single" w:sz="4" w:space="0" w:color="auto"/>
              <w:right w:val="single" w:sz="4" w:space="0" w:color="auto"/>
            </w:tcBorders>
            <w:shd w:val="clear" w:color="FFFFFF" w:fill="FFFFFF"/>
            <w:noWrap/>
            <w:vAlign w:val="center"/>
          </w:tcPr>
          <w:p w:rsidR="005E2017" w:rsidRPr="006E6F6D" w:rsidRDefault="006F25BF" w:rsidP="006E6F6D">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9.7%</w:t>
            </w:r>
          </w:p>
        </w:tc>
        <w:tc>
          <w:tcPr>
            <w:tcW w:w="2610" w:type="dxa"/>
            <w:tcBorders>
              <w:top w:val="nil"/>
              <w:left w:val="nil"/>
              <w:bottom w:val="single" w:sz="4" w:space="0" w:color="auto"/>
              <w:right w:val="single" w:sz="8" w:space="0" w:color="auto"/>
            </w:tcBorders>
            <w:shd w:val="clear" w:color="auto" w:fill="auto"/>
            <w:noWrap/>
            <w:vAlign w:val="center"/>
          </w:tcPr>
          <w:p w:rsidR="005E2017" w:rsidRPr="006E6F6D" w:rsidRDefault="005E2017" w:rsidP="006E6F6D">
            <w:pPr>
              <w:spacing w:after="0" w:line="240" w:lineRule="auto"/>
              <w:jc w:val="center"/>
              <w:rPr>
                <w:rFonts w:ascii="Arial" w:eastAsia="Times New Roman" w:hAnsi="Arial" w:cs="Arial"/>
                <w:sz w:val="18"/>
                <w:szCs w:val="18"/>
              </w:rPr>
            </w:pPr>
          </w:p>
        </w:tc>
      </w:tr>
      <w:tr w:rsidR="006E6F6D" w:rsidRPr="006E6F6D" w:rsidTr="006E6F6D">
        <w:trPr>
          <w:trHeight w:val="270"/>
        </w:trPr>
        <w:tc>
          <w:tcPr>
            <w:tcW w:w="4335" w:type="dxa"/>
            <w:tcBorders>
              <w:top w:val="single" w:sz="4" w:space="0" w:color="auto"/>
              <w:left w:val="single" w:sz="8" w:space="0" w:color="auto"/>
              <w:bottom w:val="single" w:sz="8" w:space="0" w:color="auto"/>
              <w:right w:val="single" w:sz="4" w:space="0" w:color="auto"/>
            </w:tcBorders>
            <w:shd w:val="clear" w:color="FFFFFF" w:fill="FFFFFF"/>
            <w:noWrap/>
            <w:vAlign w:val="center"/>
            <w:hideMark/>
          </w:tcPr>
          <w:p w:rsidR="006E6F6D" w:rsidRPr="006E6F6D" w:rsidRDefault="006E6F6D" w:rsidP="006E6F6D">
            <w:pPr>
              <w:spacing w:after="0" w:line="240" w:lineRule="auto"/>
              <w:rPr>
                <w:rFonts w:ascii="Arial" w:eastAsia="Times New Roman" w:hAnsi="Arial" w:cs="Arial"/>
                <w:b/>
                <w:color w:val="000000"/>
                <w:sz w:val="18"/>
                <w:szCs w:val="18"/>
              </w:rPr>
            </w:pPr>
            <w:r w:rsidRPr="006E6F6D">
              <w:rPr>
                <w:rFonts w:ascii="Arial" w:eastAsia="Times New Roman" w:hAnsi="Arial" w:cs="Arial"/>
                <w:b/>
                <w:color w:val="000000"/>
                <w:sz w:val="18"/>
                <w:szCs w:val="18"/>
              </w:rPr>
              <w:t>Total Members</w:t>
            </w:r>
          </w:p>
        </w:tc>
        <w:tc>
          <w:tcPr>
            <w:tcW w:w="1080" w:type="dxa"/>
            <w:tcBorders>
              <w:top w:val="nil"/>
              <w:left w:val="nil"/>
              <w:bottom w:val="single" w:sz="8" w:space="0" w:color="auto"/>
              <w:right w:val="single" w:sz="4" w:space="0" w:color="auto"/>
            </w:tcBorders>
            <w:shd w:val="clear" w:color="FFFFFF" w:fill="FFFFFF"/>
            <w:noWrap/>
            <w:vAlign w:val="center"/>
            <w:hideMark/>
          </w:tcPr>
          <w:p w:rsidR="006E6F6D" w:rsidRPr="006E6F6D" w:rsidRDefault="006E6F6D" w:rsidP="006E6F6D">
            <w:pPr>
              <w:spacing w:after="0" w:line="240" w:lineRule="auto"/>
              <w:jc w:val="center"/>
              <w:rPr>
                <w:rFonts w:ascii="Arial" w:eastAsia="Times New Roman" w:hAnsi="Arial" w:cs="Arial"/>
                <w:b/>
                <w:color w:val="000000"/>
                <w:sz w:val="18"/>
                <w:szCs w:val="18"/>
              </w:rPr>
            </w:pPr>
            <w:r w:rsidRPr="006E6F6D">
              <w:rPr>
                <w:rFonts w:ascii="Arial" w:eastAsia="Times New Roman" w:hAnsi="Arial" w:cs="Arial"/>
                <w:b/>
                <w:color w:val="000000"/>
                <w:sz w:val="18"/>
                <w:szCs w:val="18"/>
              </w:rPr>
              <w:t>31</w:t>
            </w:r>
          </w:p>
        </w:tc>
        <w:tc>
          <w:tcPr>
            <w:tcW w:w="1350" w:type="dxa"/>
            <w:tcBorders>
              <w:top w:val="nil"/>
              <w:left w:val="nil"/>
              <w:bottom w:val="single" w:sz="8" w:space="0" w:color="auto"/>
              <w:right w:val="single" w:sz="4" w:space="0" w:color="auto"/>
            </w:tcBorders>
            <w:shd w:val="clear" w:color="FFFFFF" w:fill="FFFFFF"/>
            <w:noWrap/>
            <w:vAlign w:val="center"/>
            <w:hideMark/>
          </w:tcPr>
          <w:p w:rsidR="006E6F6D" w:rsidRPr="006E6F6D" w:rsidRDefault="006E6F6D" w:rsidP="006E6F6D">
            <w:pPr>
              <w:spacing w:after="0" w:line="240" w:lineRule="auto"/>
              <w:jc w:val="center"/>
              <w:rPr>
                <w:rFonts w:ascii="Arial" w:eastAsia="Times New Roman" w:hAnsi="Arial" w:cs="Arial"/>
                <w:b/>
                <w:color w:val="000000"/>
                <w:sz w:val="18"/>
                <w:szCs w:val="18"/>
              </w:rPr>
            </w:pPr>
            <w:r w:rsidRPr="006E6F6D">
              <w:rPr>
                <w:rFonts w:ascii="Arial" w:eastAsia="Times New Roman" w:hAnsi="Arial" w:cs="Arial"/>
                <w:b/>
                <w:color w:val="000000"/>
                <w:sz w:val="18"/>
                <w:szCs w:val="18"/>
              </w:rPr>
              <w:t>100.0%</w:t>
            </w:r>
          </w:p>
        </w:tc>
        <w:tc>
          <w:tcPr>
            <w:tcW w:w="2610" w:type="dxa"/>
            <w:tcBorders>
              <w:top w:val="nil"/>
              <w:left w:val="nil"/>
              <w:bottom w:val="single" w:sz="8" w:space="0" w:color="auto"/>
              <w:right w:val="single" w:sz="8" w:space="0" w:color="auto"/>
            </w:tcBorders>
            <w:shd w:val="clear" w:color="auto" w:fill="auto"/>
            <w:noWrap/>
            <w:vAlign w:val="center"/>
            <w:hideMark/>
          </w:tcPr>
          <w:p w:rsidR="006E6F6D" w:rsidRPr="006E6F6D" w:rsidRDefault="006E6F6D" w:rsidP="006E6F6D">
            <w:pPr>
              <w:spacing w:after="0" w:line="240" w:lineRule="auto"/>
              <w:jc w:val="center"/>
              <w:rPr>
                <w:rFonts w:ascii="Arial" w:eastAsia="Times New Roman" w:hAnsi="Arial" w:cs="Arial"/>
                <w:b/>
                <w:sz w:val="20"/>
                <w:szCs w:val="20"/>
              </w:rPr>
            </w:pPr>
            <w:r w:rsidRPr="006E6F6D">
              <w:rPr>
                <w:rFonts w:ascii="Arial" w:eastAsia="Times New Roman" w:hAnsi="Arial" w:cs="Arial"/>
                <w:b/>
                <w:sz w:val="20"/>
                <w:szCs w:val="20"/>
              </w:rPr>
              <w:t>100.00%</w:t>
            </w:r>
          </w:p>
        </w:tc>
      </w:tr>
    </w:tbl>
    <w:p w:rsidR="00BE2B5A" w:rsidRDefault="00BE2B5A" w:rsidP="003E582E"/>
    <w:p w:rsidR="00EA3EEB" w:rsidRDefault="006E6F6D" w:rsidP="00EA3EEB">
      <w:pPr>
        <w:pStyle w:val="Heading3"/>
      </w:pPr>
      <w:bookmarkStart w:id="16" w:name="_Toc20254164"/>
      <w:r>
        <w:t>Discussion of Board Composition</w:t>
      </w:r>
      <w:bookmarkEnd w:id="16"/>
    </w:p>
    <w:p w:rsidR="00EA3EEB" w:rsidRPr="00EA3EEB" w:rsidRDefault="00EA3EEB" w:rsidP="00EA3EEB">
      <w:r>
        <w:t>As the chart above shows,  the CoC Board composition is overwhelmingly  white (77.4%), non-hispanic (90.3%) with a total of  six racially diverse persons(19%). The RTFH client population while containing a white majority (62%),also holds approximately twice the number of racially diverse persons. Although historically decision-making bodies were characterized as dominated by white males, reent public and private sector efforts work to encourage greater diversity</w:t>
      </w:r>
      <w:r w:rsidR="00673144">
        <w:t>.</w:t>
      </w:r>
      <w:r w:rsidR="00673144">
        <w:rPr>
          <w:rStyle w:val="FootnoteReference"/>
        </w:rPr>
        <w:footnoteReference w:id="33"/>
      </w:r>
    </w:p>
    <w:p w:rsidR="000E3AFE" w:rsidRDefault="00D60C42" w:rsidP="0092605E">
      <w:pPr>
        <w:pStyle w:val="Heading2"/>
      </w:pPr>
      <w:bookmarkStart w:id="17" w:name="_Toc20254165"/>
      <w:r>
        <w:t>Racial E</w:t>
      </w:r>
      <w:r w:rsidR="000E3AFE">
        <w:t>quali</w:t>
      </w:r>
      <w:r>
        <w:t>ty and A</w:t>
      </w:r>
      <w:r w:rsidR="0055782B">
        <w:t xml:space="preserve">ccess to </w:t>
      </w:r>
      <w:r>
        <w:t>H</w:t>
      </w:r>
      <w:r w:rsidR="0055782B">
        <w:t>ousing</w:t>
      </w:r>
      <w:r w:rsidR="007F55AC">
        <w:t xml:space="preserve"> Services</w:t>
      </w:r>
      <w:bookmarkEnd w:id="17"/>
      <w:r w:rsidR="000E3AFE">
        <w:t xml:space="preserve"> </w:t>
      </w:r>
    </w:p>
    <w:p w:rsidR="0055782B" w:rsidRDefault="000E3AFE" w:rsidP="000E3AFE">
      <w:r>
        <w:t xml:space="preserve">Access to permanent housing in the CoC occurs through the Coordinated Entry System (CES) and the primary processes of referral to housing, participant acceptance, and housing placement. A review of data for each of these processes is included in evaluating the potential for racial disparity in the CoC system. </w:t>
      </w:r>
    </w:p>
    <w:p w:rsidR="00765830" w:rsidRDefault="00765830" w:rsidP="00765830">
      <w:pPr>
        <w:pStyle w:val="Heading3"/>
      </w:pPr>
      <w:bookmarkStart w:id="18" w:name="_Toc20254166"/>
      <w:r>
        <w:t>Analysis of Referral Data</w:t>
      </w:r>
      <w:bookmarkEnd w:id="18"/>
    </w:p>
    <w:p w:rsidR="00765830" w:rsidRDefault="007E7991" w:rsidP="00765830">
      <w:r>
        <w:t xml:space="preserve">Participants are registered in the CES system and are referred to housing opportunities based on the participant characteristics and preferences and the profile of the housing resource. Participants and housing opportunities are matched by these factors and housing referrals are offered to the participant.    Referral outcomes are listed in fours classifications: </w:t>
      </w:r>
      <w:r w:rsidR="00D9366B">
        <w:t xml:space="preserve">accepted, accepted on wait list, cancelled, and declined. </w:t>
      </w:r>
      <w:r w:rsidR="00765830" w:rsidRPr="00D9366B">
        <w:rPr>
          <w:i/>
        </w:rPr>
        <w:t xml:space="preserve">Table 3: </w:t>
      </w:r>
      <w:r w:rsidR="00D9366B" w:rsidRPr="00D9366B">
        <w:rPr>
          <w:i/>
        </w:rPr>
        <w:t>CES Referrals</w:t>
      </w:r>
      <w:r w:rsidR="00D9366B">
        <w:t xml:space="preserve"> </w:t>
      </w:r>
      <w:r w:rsidRPr="007E7991">
        <w:rPr>
          <w:i/>
        </w:rPr>
        <w:t>by Ra</w:t>
      </w:r>
      <w:r w:rsidR="00396354">
        <w:rPr>
          <w:i/>
        </w:rPr>
        <w:t xml:space="preserve">cial Group </w:t>
      </w:r>
      <w:r w:rsidR="00D9366B">
        <w:t xml:space="preserve">captures </w:t>
      </w:r>
      <w:r>
        <w:t xml:space="preserve">the data for housing referrals segmented by race and </w:t>
      </w:r>
      <w:r w:rsidRPr="007E7991">
        <w:rPr>
          <w:i/>
        </w:rPr>
        <w:t>Table 4: CES Referrals by Ethnicity</w:t>
      </w:r>
      <w:r>
        <w:t xml:space="preserve"> displays the information by ethnicity.</w:t>
      </w:r>
      <w:r w:rsidR="00396354">
        <w:t xml:space="preserve"> </w:t>
      </w:r>
      <w:r w:rsidR="00320E80">
        <w:t>Due to size, these ta</w:t>
      </w:r>
      <w:r w:rsidR="0023087F">
        <w:t>bles are found on separate pages</w:t>
      </w:r>
      <w:r w:rsidR="00320E80">
        <w:t xml:space="preserve">. </w:t>
      </w:r>
      <w:r w:rsidR="00396354">
        <w:t xml:space="preserve"> Discussion </w:t>
      </w:r>
      <w:r w:rsidR="0023087F">
        <w:t>of Tables 3 and 4 begins prior to the</w:t>
      </w:r>
      <w:r w:rsidR="00396354">
        <w:t xml:space="preserve"> </w:t>
      </w:r>
      <w:r w:rsidR="0023087F">
        <w:t xml:space="preserve">separate </w:t>
      </w:r>
      <w:r w:rsidR="00396354">
        <w:t>tables</w:t>
      </w:r>
      <w:r w:rsidR="00BE7F02">
        <w:t xml:space="preserve"> pages</w:t>
      </w:r>
      <w:r w:rsidR="0023087F">
        <w:t>.</w:t>
      </w:r>
    </w:p>
    <w:p w:rsidR="00396354" w:rsidRDefault="00320E80" w:rsidP="00320E80">
      <w:pPr>
        <w:pStyle w:val="Heading3"/>
      </w:pPr>
      <w:bookmarkStart w:id="19" w:name="_Toc20254167"/>
      <w:r w:rsidRPr="00320E80">
        <w:t>Discussion of</w:t>
      </w:r>
      <w:r w:rsidR="00396354" w:rsidRPr="00320E80">
        <w:t xml:space="preserve"> CES Referrals by Rac</w:t>
      </w:r>
      <w:r w:rsidRPr="00320E80">
        <w:t>ial Group</w:t>
      </w:r>
      <w:bookmarkEnd w:id="19"/>
    </w:p>
    <w:p w:rsidR="00F8158C" w:rsidRDefault="00F8158C" w:rsidP="00F8158C">
      <w:r>
        <w:t xml:space="preserve">Table 3 contains data concerned with CES referral outcomes within each racial group and aggregate outcomes for all participants referred through the CES system for housing. </w:t>
      </w:r>
      <w:r w:rsidR="00631C84">
        <w:t xml:space="preserve"> </w:t>
      </w:r>
      <w:r w:rsidR="007441ED">
        <w:t xml:space="preserve">Referral acceptance rates </w:t>
      </w:r>
      <w:r w:rsidR="00961DC1">
        <w:t xml:space="preserve"> for all</w:t>
      </w:r>
      <w:r w:rsidR="007441ED">
        <w:t xml:space="preserve"> cases</w:t>
      </w:r>
      <w:r w:rsidR="00961DC1">
        <w:t xml:space="preserve"> (except</w:t>
      </w:r>
      <w:r w:rsidR="0005647F">
        <w:t xml:space="preserve"> for</w:t>
      </w:r>
      <w:r w:rsidR="00961DC1">
        <w:t xml:space="preserve"> one case classified as ‘other”)</w:t>
      </w:r>
      <w:r w:rsidR="007441ED">
        <w:t xml:space="preserve"> ranges between </w:t>
      </w:r>
      <w:r w:rsidR="00961DC1">
        <w:t>38.2% and 70.5%. This range includes cases where data is unknown, missing, or refused.</w:t>
      </w:r>
      <w:r w:rsidR="0005647F">
        <w:t xml:space="preserve"> </w:t>
      </w:r>
      <w:r w:rsidR="00961DC1">
        <w:t xml:space="preserve"> </w:t>
      </w:r>
      <w:r w:rsidR="007441ED">
        <w:t xml:space="preserve">In cases where outcome and racial group are known, </w:t>
      </w:r>
      <w:r w:rsidR="005F710C">
        <w:t xml:space="preserve">the </w:t>
      </w:r>
      <w:r w:rsidR="007441ED">
        <w:t xml:space="preserve">acceptance rates </w:t>
      </w:r>
      <w:r w:rsidR="00C403AF">
        <w:t xml:space="preserve">range narrows to </w:t>
      </w:r>
      <w:r w:rsidR="0005647F">
        <w:t xml:space="preserve">58.4% to 70.5%. The acceptance rate in </w:t>
      </w:r>
      <w:r w:rsidR="00C22BF3">
        <w:t xml:space="preserve">the 29 </w:t>
      </w:r>
      <w:r w:rsidR="0005647F">
        <w:t xml:space="preserve">cases where the participant refused to self –identify race was measured at </w:t>
      </w:r>
      <w:r w:rsidR="005F710C">
        <w:t xml:space="preserve">44.8% about 14% below the cases where participants’ </w:t>
      </w:r>
      <w:r w:rsidR="00C22BF3">
        <w:t xml:space="preserve"> race is known. </w:t>
      </w:r>
      <w:r w:rsidR="00F94B5A">
        <w:t xml:space="preserve"> Native Hawaiian /Pacific Islander, the group with the highest acceptance rate (70.5%) is drawn from 78 cases</w:t>
      </w:r>
      <w:r w:rsidR="00F86EED">
        <w:t xml:space="preserve"> which is the smallest racial</w:t>
      </w:r>
      <w:r w:rsidR="00F94B5A">
        <w:t xml:space="preserve"> group</w:t>
      </w:r>
      <w:r w:rsidR="00F94B5A">
        <w:rPr>
          <w:rStyle w:val="FootnoteReference"/>
        </w:rPr>
        <w:footnoteReference w:id="34"/>
      </w:r>
      <w:r w:rsidR="00F86EED">
        <w:t>for this data element.</w:t>
      </w:r>
      <w:r w:rsidR="00452BCA">
        <w:t xml:space="preserve"> Two other relatively small groups, American Indian / Alaskan Native (N = 127) and Asian (N =98) hold acceptance rates of</w:t>
      </w:r>
      <w:r w:rsidR="00DC3117">
        <w:t xml:space="preserve"> approximately </w:t>
      </w:r>
      <w:r w:rsidR="00452BCA">
        <w:t xml:space="preserve"> </w:t>
      </w:r>
      <w:r w:rsidR="00DC3117">
        <w:t>52% and 57%</w:t>
      </w:r>
      <w:r w:rsidR="00452BCA">
        <w:t xml:space="preserve"> respectively.</w:t>
      </w:r>
      <w:r w:rsidR="00DC3117">
        <w:t xml:space="preserve">  The largest groups, Black / African American and White comprise 35% and 58% of all cases, and hold referral acceptance rates of 57% and 62% respectively.  It is noted that the proportion of homeless persons in the CoC for these groups </w:t>
      </w:r>
      <w:r w:rsidR="00295AB5">
        <w:t xml:space="preserve">as shown in </w:t>
      </w:r>
      <w:r w:rsidR="00295AB5" w:rsidRPr="00295AB5">
        <w:rPr>
          <w:i/>
        </w:rPr>
        <w:t>Table 1:</w:t>
      </w:r>
      <w:r w:rsidR="00295AB5">
        <w:rPr>
          <w:i/>
        </w:rPr>
        <w:t xml:space="preserve">Racial Profile </w:t>
      </w:r>
      <w:r w:rsidR="00295AB5">
        <w:t>are 27.6% and 61.9%.  Indicati</w:t>
      </w:r>
      <w:r w:rsidR="006644DD">
        <w:t>ons are</w:t>
      </w:r>
      <w:r w:rsidR="00295AB5">
        <w:t xml:space="preserve"> that the proportion of Black / </w:t>
      </w:r>
      <w:r w:rsidR="00295AB5">
        <w:lastRenderedPageBreak/>
        <w:t xml:space="preserve">African Americans who are referred by CES to housing opportunities exceeds their relative contribution to the CoC homeless population, while whites are represented equally.  </w:t>
      </w:r>
    </w:p>
    <w:p w:rsidR="006644DD" w:rsidRPr="00295AB5" w:rsidRDefault="006644DD" w:rsidP="00F8158C">
      <w:r>
        <w:t>Examination of other referral outcomes (cancelled</w:t>
      </w:r>
      <w:r w:rsidR="00A3731C">
        <w:t xml:space="preserve">, </w:t>
      </w:r>
      <w:r>
        <w:t>denied, and wait listed)</w:t>
      </w:r>
      <w:r w:rsidR="00A3731C">
        <w:t xml:space="preserve"> </w:t>
      </w:r>
      <w:r w:rsidR="007F1680">
        <w:t xml:space="preserve">reveals relatively limited ranges for cases where race and outcome are known. The outcome “cancelled” ranges between </w:t>
      </w:r>
      <w:r w:rsidR="003C26F1">
        <w:t xml:space="preserve">3.85% and 10.2% while the outcomes “denied” and “wait listed” have ranges of 18.37% to 29.92% and </w:t>
      </w:r>
      <w:r w:rsidR="000B5498">
        <w:t>.88% and 1.4%.   Simple descriptive statistics do not signal an al</w:t>
      </w:r>
      <w:r w:rsidR="00D04085">
        <w:t>ert for dis</w:t>
      </w:r>
      <w:r w:rsidR="000B5498">
        <w:t xml:space="preserve">parity in the </w:t>
      </w:r>
      <w:r w:rsidR="00D04085">
        <w:t>less desir</w:t>
      </w:r>
      <w:r w:rsidR="000B5498">
        <w:t xml:space="preserve">able </w:t>
      </w:r>
      <w:r w:rsidR="00D04085">
        <w:t>referral outcomes (denied, cancelled).</w:t>
      </w:r>
    </w:p>
    <w:p w:rsidR="00765830" w:rsidRDefault="00CC224D" w:rsidP="00B90D15">
      <w:pPr>
        <w:pStyle w:val="Heading2"/>
      </w:pPr>
      <w:bookmarkStart w:id="20" w:name="_Toc20254168"/>
      <w:r w:rsidRPr="00CC224D">
        <w:t xml:space="preserve">Race and </w:t>
      </w:r>
      <w:r w:rsidR="00765830" w:rsidRPr="00CC224D">
        <w:t>Housing Placement</w:t>
      </w:r>
      <w:bookmarkEnd w:id="20"/>
    </w:p>
    <w:p w:rsidR="00B90D15" w:rsidRDefault="00B90D15" w:rsidP="00B90D15">
      <w:r>
        <w:t xml:space="preserve">A premier goal of the CoC system is to help homeless persons sure permanent housing appropriate to their needs. </w:t>
      </w:r>
      <w:r w:rsidR="00010352">
        <w:t xml:space="preserve"> Examination of this aspect of</w:t>
      </w:r>
      <w:r w:rsidR="00361705">
        <w:t xml:space="preserve"> CoC outcome by racial group</w:t>
      </w:r>
      <w:r w:rsidR="00010352">
        <w:t xml:space="preserve"> </w:t>
      </w:r>
      <w:r w:rsidR="00361705">
        <w:t>are essential to the assessment of potential racial disparity in the system.</w:t>
      </w:r>
    </w:p>
    <w:p w:rsidR="00834DB6" w:rsidRDefault="00361705" w:rsidP="00B90D15">
      <w:r w:rsidRPr="00834DB6">
        <w:rPr>
          <w:i/>
        </w:rPr>
        <w:t>Table 5</w:t>
      </w:r>
      <w:r w:rsidR="00BE7F02" w:rsidRPr="00834DB6">
        <w:rPr>
          <w:i/>
        </w:rPr>
        <w:t xml:space="preserve">: </w:t>
      </w:r>
      <w:r w:rsidR="00834DB6" w:rsidRPr="00834DB6">
        <w:rPr>
          <w:i/>
        </w:rPr>
        <w:t>Exits to Permanent Housing by Racial Group</w:t>
      </w:r>
      <w:r w:rsidR="00834DB6">
        <w:t xml:space="preserve"> , below, captures a summary of the permanent placement outcomes achieved by each racial group as compared with their proportion of the homeless </w:t>
      </w:r>
      <w:r w:rsidR="00ED2F28">
        <w:t>population as reported in HMIS.</w:t>
      </w:r>
    </w:p>
    <w:tbl>
      <w:tblPr>
        <w:tblW w:w="9480" w:type="dxa"/>
        <w:tblInd w:w="93" w:type="dxa"/>
        <w:tblLook w:val="04A0" w:firstRow="1" w:lastRow="0" w:firstColumn="1" w:lastColumn="0" w:noHBand="0" w:noVBand="1"/>
      </w:tblPr>
      <w:tblGrid>
        <w:gridCol w:w="4040"/>
        <w:gridCol w:w="1620"/>
        <w:gridCol w:w="1060"/>
        <w:gridCol w:w="1180"/>
        <w:gridCol w:w="1580"/>
      </w:tblGrid>
      <w:tr w:rsidR="00ED2F28" w:rsidRPr="00ED2F28" w:rsidTr="00ED2F28">
        <w:trPr>
          <w:trHeight w:val="900"/>
        </w:trPr>
        <w:tc>
          <w:tcPr>
            <w:tcW w:w="4040" w:type="dxa"/>
            <w:tcBorders>
              <w:top w:val="single" w:sz="8" w:space="0" w:color="auto"/>
              <w:left w:val="single" w:sz="8" w:space="0" w:color="auto"/>
              <w:bottom w:val="nil"/>
              <w:right w:val="single" w:sz="4" w:space="0" w:color="CCCCFF"/>
            </w:tcBorders>
            <w:shd w:val="clear" w:color="FFFFFF" w:fill="366092"/>
            <w:noWrap/>
            <w:vAlign w:val="center"/>
            <w:hideMark/>
          </w:tcPr>
          <w:p w:rsidR="00ED2F28" w:rsidRPr="00ED2F28" w:rsidRDefault="00834DB6" w:rsidP="00ED2F28">
            <w:pPr>
              <w:spacing w:after="0" w:line="240" w:lineRule="auto"/>
              <w:jc w:val="center"/>
              <w:rPr>
                <w:rFonts w:ascii="Arial" w:eastAsia="Times New Roman" w:hAnsi="Arial" w:cs="Arial"/>
                <w:b/>
                <w:bCs/>
                <w:color w:val="FFFFFF"/>
                <w:sz w:val="18"/>
                <w:szCs w:val="18"/>
              </w:rPr>
            </w:pPr>
            <w:r>
              <w:t xml:space="preserve"> </w:t>
            </w:r>
            <w:r w:rsidR="00ED2F28" w:rsidRPr="00ED2F28">
              <w:rPr>
                <w:rFonts w:ascii="Arial" w:eastAsia="Times New Roman" w:hAnsi="Arial" w:cs="Arial"/>
                <w:b/>
                <w:bCs/>
                <w:color w:val="FFFFFF"/>
                <w:sz w:val="18"/>
                <w:szCs w:val="18"/>
              </w:rPr>
              <w:t>Primary Race</w:t>
            </w:r>
          </w:p>
        </w:tc>
        <w:tc>
          <w:tcPr>
            <w:tcW w:w="1620" w:type="dxa"/>
            <w:tcBorders>
              <w:top w:val="single" w:sz="8" w:space="0" w:color="auto"/>
              <w:left w:val="nil"/>
              <w:bottom w:val="nil"/>
              <w:right w:val="nil"/>
            </w:tcBorders>
            <w:shd w:val="clear" w:color="FFFFFF" w:fill="366092"/>
            <w:vAlign w:val="center"/>
            <w:hideMark/>
          </w:tcPr>
          <w:p w:rsidR="00ED2F28" w:rsidRPr="00ED2F28" w:rsidRDefault="00ED2F28" w:rsidP="00ED2F28">
            <w:pPr>
              <w:spacing w:after="0" w:line="240" w:lineRule="auto"/>
              <w:jc w:val="center"/>
              <w:rPr>
                <w:rFonts w:ascii="Arial" w:eastAsia="Times New Roman" w:hAnsi="Arial" w:cs="Arial"/>
                <w:b/>
                <w:bCs/>
                <w:color w:val="FFFFFF"/>
                <w:sz w:val="18"/>
                <w:szCs w:val="18"/>
              </w:rPr>
            </w:pPr>
            <w:r w:rsidRPr="00ED2F28">
              <w:rPr>
                <w:rFonts w:ascii="Arial" w:eastAsia="Times New Roman" w:hAnsi="Arial" w:cs="Arial"/>
                <w:b/>
                <w:bCs/>
                <w:color w:val="FFFFFF"/>
                <w:sz w:val="18"/>
                <w:szCs w:val="18"/>
              </w:rPr>
              <w:t>Exit to Permanent Housing</w:t>
            </w:r>
          </w:p>
        </w:tc>
        <w:tc>
          <w:tcPr>
            <w:tcW w:w="1060" w:type="dxa"/>
            <w:tcBorders>
              <w:top w:val="single" w:sz="8" w:space="0" w:color="auto"/>
              <w:left w:val="single" w:sz="4" w:space="0" w:color="auto"/>
              <w:bottom w:val="nil"/>
              <w:right w:val="single" w:sz="4" w:space="0" w:color="auto"/>
            </w:tcBorders>
            <w:shd w:val="clear" w:color="FFFFFF" w:fill="366092"/>
            <w:vAlign w:val="center"/>
            <w:hideMark/>
          </w:tcPr>
          <w:p w:rsidR="00ED2F28" w:rsidRPr="00ED2F28" w:rsidRDefault="00ED2F28" w:rsidP="00ED2F28">
            <w:pPr>
              <w:spacing w:after="0" w:line="240" w:lineRule="auto"/>
              <w:jc w:val="center"/>
              <w:rPr>
                <w:rFonts w:ascii="Arial" w:eastAsia="Times New Roman" w:hAnsi="Arial" w:cs="Arial"/>
                <w:b/>
                <w:bCs/>
                <w:color w:val="FFFFFF"/>
                <w:sz w:val="18"/>
                <w:szCs w:val="18"/>
              </w:rPr>
            </w:pPr>
            <w:r w:rsidRPr="00ED2F28">
              <w:rPr>
                <w:rFonts w:ascii="Arial" w:eastAsia="Times New Roman" w:hAnsi="Arial" w:cs="Arial"/>
                <w:b/>
                <w:bCs/>
                <w:color w:val="FFFFFF"/>
                <w:sz w:val="18"/>
                <w:szCs w:val="18"/>
              </w:rPr>
              <w:t>%of Exits to PH</w:t>
            </w:r>
          </w:p>
        </w:tc>
        <w:tc>
          <w:tcPr>
            <w:tcW w:w="1180" w:type="dxa"/>
            <w:tcBorders>
              <w:top w:val="single" w:sz="8" w:space="0" w:color="auto"/>
              <w:left w:val="nil"/>
              <w:bottom w:val="nil"/>
              <w:right w:val="single" w:sz="4" w:space="0" w:color="auto"/>
            </w:tcBorders>
            <w:shd w:val="clear" w:color="FFFFFF" w:fill="366092"/>
            <w:vAlign w:val="center"/>
            <w:hideMark/>
          </w:tcPr>
          <w:p w:rsidR="00ED2F28" w:rsidRPr="00ED2F28" w:rsidRDefault="00ED2F28" w:rsidP="00ED2F28">
            <w:pPr>
              <w:spacing w:after="0" w:line="240" w:lineRule="auto"/>
              <w:jc w:val="center"/>
              <w:rPr>
                <w:rFonts w:ascii="Arial" w:eastAsia="Times New Roman" w:hAnsi="Arial" w:cs="Arial"/>
                <w:b/>
                <w:bCs/>
                <w:color w:val="FFFFFF"/>
                <w:sz w:val="18"/>
                <w:szCs w:val="18"/>
              </w:rPr>
            </w:pPr>
            <w:r w:rsidRPr="00ED2F28">
              <w:rPr>
                <w:rFonts w:ascii="Arial" w:eastAsia="Times New Roman" w:hAnsi="Arial" w:cs="Arial"/>
                <w:b/>
                <w:bCs/>
                <w:color w:val="FFFFFF"/>
                <w:sz w:val="18"/>
                <w:szCs w:val="18"/>
              </w:rPr>
              <w:t>% HMLS Pop</w:t>
            </w:r>
          </w:p>
        </w:tc>
        <w:tc>
          <w:tcPr>
            <w:tcW w:w="1580" w:type="dxa"/>
            <w:tcBorders>
              <w:top w:val="single" w:sz="8" w:space="0" w:color="auto"/>
              <w:left w:val="nil"/>
              <w:bottom w:val="nil"/>
              <w:right w:val="single" w:sz="8" w:space="0" w:color="auto"/>
            </w:tcBorders>
            <w:shd w:val="clear" w:color="FFFFFF" w:fill="366092"/>
            <w:vAlign w:val="center"/>
            <w:hideMark/>
          </w:tcPr>
          <w:p w:rsidR="00ED2F28" w:rsidRPr="00ED2F28" w:rsidRDefault="00ED2F28" w:rsidP="00ED2F28">
            <w:pPr>
              <w:spacing w:after="0" w:line="240" w:lineRule="auto"/>
              <w:jc w:val="center"/>
              <w:rPr>
                <w:rFonts w:ascii="Arial" w:eastAsia="Times New Roman" w:hAnsi="Arial" w:cs="Arial"/>
                <w:b/>
                <w:bCs/>
                <w:color w:val="FFFFFF"/>
                <w:sz w:val="18"/>
                <w:szCs w:val="18"/>
              </w:rPr>
            </w:pPr>
            <w:r w:rsidRPr="00ED2F28">
              <w:rPr>
                <w:rFonts w:ascii="Arial" w:eastAsia="Times New Roman" w:hAnsi="Arial" w:cs="Arial"/>
                <w:b/>
                <w:bCs/>
                <w:color w:val="FFFFFF"/>
                <w:sz w:val="18"/>
                <w:szCs w:val="18"/>
              </w:rPr>
              <w:t>Comparison of Exit Outcome to % HMLS Population</w:t>
            </w:r>
          </w:p>
        </w:tc>
      </w:tr>
      <w:tr w:rsidR="00ED2F28" w:rsidRPr="00ED2F28" w:rsidTr="00ED2F28">
        <w:trPr>
          <w:trHeight w:val="600"/>
        </w:trPr>
        <w:tc>
          <w:tcPr>
            <w:tcW w:w="4040" w:type="dxa"/>
            <w:tcBorders>
              <w:top w:val="single" w:sz="8" w:space="0" w:color="auto"/>
              <w:left w:val="single" w:sz="8" w:space="0" w:color="auto"/>
              <w:bottom w:val="single" w:sz="4" w:space="0" w:color="auto"/>
              <w:right w:val="single" w:sz="4" w:space="0" w:color="000000"/>
            </w:tcBorders>
            <w:shd w:val="clear" w:color="FFFFFF" w:fill="FFFFFF"/>
            <w:vAlign w:val="center"/>
            <w:hideMark/>
          </w:tcPr>
          <w:p w:rsidR="00ED2F28" w:rsidRPr="00ED2F28" w:rsidRDefault="00ED2F28" w:rsidP="00ED2F28">
            <w:pPr>
              <w:spacing w:after="0" w:line="240" w:lineRule="auto"/>
              <w:rPr>
                <w:rFonts w:ascii="Arial" w:eastAsia="Times New Roman" w:hAnsi="Arial" w:cs="Arial"/>
                <w:color w:val="000000"/>
                <w:sz w:val="18"/>
                <w:szCs w:val="18"/>
              </w:rPr>
            </w:pPr>
            <w:r w:rsidRPr="00ED2F28">
              <w:rPr>
                <w:rFonts w:ascii="Arial" w:eastAsia="Times New Roman" w:hAnsi="Arial" w:cs="Arial"/>
                <w:color w:val="000000"/>
                <w:sz w:val="18"/>
                <w:szCs w:val="18"/>
              </w:rPr>
              <w:t>American Indian/Alaskan Native &amp; White (new HUD an prior)</w:t>
            </w:r>
          </w:p>
        </w:tc>
        <w:tc>
          <w:tcPr>
            <w:tcW w:w="1620" w:type="dxa"/>
            <w:tcBorders>
              <w:top w:val="single" w:sz="8" w:space="0" w:color="auto"/>
              <w:left w:val="nil"/>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jc w:val="center"/>
              <w:rPr>
                <w:rFonts w:ascii="Arial" w:eastAsia="Times New Roman" w:hAnsi="Arial" w:cs="Arial"/>
                <w:color w:val="000000"/>
                <w:sz w:val="18"/>
                <w:szCs w:val="18"/>
              </w:rPr>
            </w:pPr>
            <w:r w:rsidRPr="00ED2F28">
              <w:rPr>
                <w:rFonts w:ascii="Arial" w:eastAsia="Times New Roman" w:hAnsi="Arial" w:cs="Arial"/>
                <w:color w:val="000000"/>
                <w:sz w:val="18"/>
                <w:szCs w:val="18"/>
              </w:rPr>
              <w:t>187</w:t>
            </w:r>
          </w:p>
        </w:tc>
        <w:tc>
          <w:tcPr>
            <w:tcW w:w="1060" w:type="dxa"/>
            <w:tcBorders>
              <w:top w:val="single" w:sz="8" w:space="0" w:color="auto"/>
              <w:left w:val="nil"/>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jc w:val="right"/>
              <w:rPr>
                <w:rFonts w:ascii="Arial" w:eastAsia="Times New Roman" w:hAnsi="Arial" w:cs="Arial"/>
                <w:color w:val="000000"/>
                <w:sz w:val="18"/>
                <w:szCs w:val="18"/>
              </w:rPr>
            </w:pPr>
            <w:r w:rsidRPr="00ED2F28">
              <w:rPr>
                <w:rFonts w:ascii="Arial" w:eastAsia="Times New Roman" w:hAnsi="Arial" w:cs="Arial"/>
                <w:color w:val="000000"/>
                <w:sz w:val="18"/>
                <w:szCs w:val="18"/>
              </w:rPr>
              <w:t>2.0%</w:t>
            </w:r>
          </w:p>
        </w:tc>
        <w:tc>
          <w:tcPr>
            <w:tcW w:w="1180" w:type="dxa"/>
            <w:tcBorders>
              <w:top w:val="single" w:sz="8" w:space="0" w:color="auto"/>
              <w:left w:val="nil"/>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jc w:val="right"/>
              <w:rPr>
                <w:rFonts w:ascii="Arial" w:eastAsia="Times New Roman" w:hAnsi="Arial" w:cs="Arial"/>
                <w:color w:val="000000"/>
                <w:sz w:val="18"/>
                <w:szCs w:val="18"/>
              </w:rPr>
            </w:pPr>
            <w:r w:rsidRPr="00ED2F28">
              <w:rPr>
                <w:rFonts w:ascii="Arial" w:eastAsia="Times New Roman" w:hAnsi="Arial" w:cs="Arial"/>
                <w:color w:val="000000"/>
                <w:sz w:val="18"/>
                <w:szCs w:val="18"/>
              </w:rPr>
              <w:t>2.6%</w:t>
            </w:r>
          </w:p>
        </w:tc>
        <w:tc>
          <w:tcPr>
            <w:tcW w:w="1580" w:type="dxa"/>
            <w:tcBorders>
              <w:top w:val="single" w:sz="8" w:space="0" w:color="auto"/>
              <w:left w:val="nil"/>
              <w:bottom w:val="single" w:sz="4" w:space="0" w:color="auto"/>
              <w:right w:val="single" w:sz="8" w:space="0" w:color="auto"/>
            </w:tcBorders>
            <w:shd w:val="clear" w:color="FFFFFF" w:fill="FFFFFF"/>
            <w:noWrap/>
            <w:vAlign w:val="center"/>
            <w:hideMark/>
          </w:tcPr>
          <w:p w:rsidR="00ED2F28" w:rsidRPr="00ED2F28" w:rsidRDefault="00ED2F28" w:rsidP="00ED2F28">
            <w:pPr>
              <w:spacing w:after="0" w:line="240" w:lineRule="auto"/>
              <w:jc w:val="right"/>
              <w:rPr>
                <w:rFonts w:ascii="Arial" w:eastAsia="Times New Roman" w:hAnsi="Arial" w:cs="Arial"/>
                <w:color w:val="000000"/>
                <w:sz w:val="18"/>
                <w:szCs w:val="18"/>
              </w:rPr>
            </w:pPr>
            <w:r w:rsidRPr="00ED2F28">
              <w:rPr>
                <w:rFonts w:ascii="Arial" w:eastAsia="Times New Roman" w:hAnsi="Arial" w:cs="Arial"/>
                <w:color w:val="000000"/>
                <w:sz w:val="18"/>
                <w:szCs w:val="18"/>
              </w:rPr>
              <w:t>76%</w:t>
            </w:r>
          </w:p>
        </w:tc>
      </w:tr>
      <w:tr w:rsidR="00ED2F28" w:rsidRPr="00ED2F28" w:rsidTr="00ED2F28">
        <w:trPr>
          <w:trHeight w:val="360"/>
        </w:trPr>
        <w:tc>
          <w:tcPr>
            <w:tcW w:w="4040" w:type="dxa"/>
            <w:tcBorders>
              <w:top w:val="single" w:sz="4" w:space="0" w:color="auto"/>
              <w:left w:val="single" w:sz="8" w:space="0" w:color="auto"/>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rPr>
                <w:rFonts w:ascii="Arial" w:eastAsia="Times New Roman" w:hAnsi="Arial" w:cs="Arial"/>
                <w:color w:val="000000"/>
                <w:sz w:val="18"/>
                <w:szCs w:val="18"/>
              </w:rPr>
            </w:pPr>
            <w:r w:rsidRPr="00ED2F28">
              <w:rPr>
                <w:rFonts w:ascii="Arial" w:eastAsia="Times New Roman" w:hAnsi="Arial" w:cs="Arial"/>
                <w:color w:val="000000"/>
                <w:sz w:val="18"/>
                <w:szCs w:val="18"/>
              </w:rPr>
              <w:t>Asian (HUD)</w:t>
            </w:r>
          </w:p>
        </w:tc>
        <w:tc>
          <w:tcPr>
            <w:tcW w:w="1620" w:type="dxa"/>
            <w:tcBorders>
              <w:top w:val="nil"/>
              <w:left w:val="nil"/>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jc w:val="center"/>
              <w:rPr>
                <w:rFonts w:ascii="Arial" w:eastAsia="Times New Roman" w:hAnsi="Arial" w:cs="Arial"/>
                <w:color w:val="000000"/>
                <w:sz w:val="18"/>
                <w:szCs w:val="18"/>
              </w:rPr>
            </w:pPr>
            <w:r w:rsidRPr="00ED2F28">
              <w:rPr>
                <w:rFonts w:ascii="Arial" w:eastAsia="Times New Roman" w:hAnsi="Arial" w:cs="Arial"/>
                <w:color w:val="000000"/>
                <w:sz w:val="18"/>
                <w:szCs w:val="18"/>
              </w:rPr>
              <w:t>154</w:t>
            </w:r>
          </w:p>
        </w:tc>
        <w:tc>
          <w:tcPr>
            <w:tcW w:w="1060" w:type="dxa"/>
            <w:tcBorders>
              <w:top w:val="nil"/>
              <w:left w:val="nil"/>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jc w:val="right"/>
              <w:rPr>
                <w:rFonts w:ascii="Arial" w:eastAsia="Times New Roman" w:hAnsi="Arial" w:cs="Arial"/>
                <w:color w:val="000000"/>
                <w:sz w:val="18"/>
                <w:szCs w:val="18"/>
              </w:rPr>
            </w:pPr>
            <w:r w:rsidRPr="00ED2F28">
              <w:rPr>
                <w:rFonts w:ascii="Arial" w:eastAsia="Times New Roman" w:hAnsi="Arial" w:cs="Arial"/>
                <w:color w:val="000000"/>
                <w:sz w:val="18"/>
                <w:szCs w:val="18"/>
              </w:rPr>
              <w:t>1.6%</w:t>
            </w:r>
          </w:p>
        </w:tc>
        <w:tc>
          <w:tcPr>
            <w:tcW w:w="1180" w:type="dxa"/>
            <w:tcBorders>
              <w:top w:val="nil"/>
              <w:left w:val="nil"/>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jc w:val="right"/>
              <w:rPr>
                <w:rFonts w:ascii="Arial" w:eastAsia="Times New Roman" w:hAnsi="Arial" w:cs="Arial"/>
                <w:color w:val="000000"/>
                <w:sz w:val="18"/>
                <w:szCs w:val="18"/>
              </w:rPr>
            </w:pPr>
            <w:r w:rsidRPr="00ED2F28">
              <w:rPr>
                <w:rFonts w:ascii="Arial" w:eastAsia="Times New Roman" w:hAnsi="Arial" w:cs="Arial"/>
                <w:color w:val="000000"/>
                <w:sz w:val="18"/>
                <w:szCs w:val="18"/>
              </w:rPr>
              <w:t>2.0%</w:t>
            </w:r>
          </w:p>
        </w:tc>
        <w:tc>
          <w:tcPr>
            <w:tcW w:w="1580" w:type="dxa"/>
            <w:tcBorders>
              <w:top w:val="nil"/>
              <w:left w:val="nil"/>
              <w:bottom w:val="single" w:sz="4" w:space="0" w:color="auto"/>
              <w:right w:val="single" w:sz="8" w:space="0" w:color="auto"/>
            </w:tcBorders>
            <w:shd w:val="clear" w:color="FFFFFF" w:fill="FFFFFF"/>
            <w:noWrap/>
            <w:vAlign w:val="center"/>
            <w:hideMark/>
          </w:tcPr>
          <w:p w:rsidR="00ED2F28" w:rsidRPr="00ED2F28" w:rsidRDefault="00ED2F28" w:rsidP="00ED2F28">
            <w:pPr>
              <w:spacing w:after="0" w:line="240" w:lineRule="auto"/>
              <w:jc w:val="right"/>
              <w:rPr>
                <w:rFonts w:ascii="Arial" w:eastAsia="Times New Roman" w:hAnsi="Arial" w:cs="Arial"/>
                <w:color w:val="000000"/>
                <w:sz w:val="18"/>
                <w:szCs w:val="18"/>
              </w:rPr>
            </w:pPr>
            <w:r w:rsidRPr="00ED2F28">
              <w:rPr>
                <w:rFonts w:ascii="Arial" w:eastAsia="Times New Roman" w:hAnsi="Arial" w:cs="Arial"/>
                <w:color w:val="000000"/>
                <w:sz w:val="18"/>
                <w:szCs w:val="18"/>
              </w:rPr>
              <w:t>83.4%</w:t>
            </w:r>
          </w:p>
        </w:tc>
      </w:tr>
      <w:tr w:rsidR="00ED2F28" w:rsidRPr="00ED2F28" w:rsidTr="00ED2F28">
        <w:trPr>
          <w:trHeight w:val="360"/>
        </w:trPr>
        <w:tc>
          <w:tcPr>
            <w:tcW w:w="4040" w:type="dxa"/>
            <w:tcBorders>
              <w:top w:val="single" w:sz="4" w:space="0" w:color="auto"/>
              <w:left w:val="single" w:sz="8" w:space="0" w:color="auto"/>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rPr>
                <w:rFonts w:ascii="Arial" w:eastAsia="Times New Roman" w:hAnsi="Arial" w:cs="Arial"/>
                <w:color w:val="000000"/>
                <w:sz w:val="18"/>
                <w:szCs w:val="18"/>
              </w:rPr>
            </w:pPr>
            <w:r w:rsidRPr="00ED2F28">
              <w:rPr>
                <w:rFonts w:ascii="Arial" w:eastAsia="Times New Roman" w:hAnsi="Arial" w:cs="Arial"/>
                <w:color w:val="000000"/>
                <w:sz w:val="18"/>
                <w:szCs w:val="18"/>
              </w:rPr>
              <w:t>Black or African American (HUD)</w:t>
            </w:r>
          </w:p>
        </w:tc>
        <w:tc>
          <w:tcPr>
            <w:tcW w:w="1620" w:type="dxa"/>
            <w:tcBorders>
              <w:top w:val="nil"/>
              <w:left w:val="nil"/>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jc w:val="center"/>
              <w:rPr>
                <w:rFonts w:ascii="Arial" w:eastAsia="Times New Roman" w:hAnsi="Arial" w:cs="Arial"/>
                <w:color w:val="000000"/>
                <w:sz w:val="18"/>
                <w:szCs w:val="18"/>
              </w:rPr>
            </w:pPr>
            <w:r w:rsidRPr="00ED2F28">
              <w:rPr>
                <w:rFonts w:ascii="Arial" w:eastAsia="Times New Roman" w:hAnsi="Arial" w:cs="Arial"/>
                <w:color w:val="000000"/>
                <w:sz w:val="18"/>
                <w:szCs w:val="18"/>
              </w:rPr>
              <w:t>3198</w:t>
            </w:r>
          </w:p>
        </w:tc>
        <w:tc>
          <w:tcPr>
            <w:tcW w:w="1060" w:type="dxa"/>
            <w:tcBorders>
              <w:top w:val="nil"/>
              <w:left w:val="nil"/>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jc w:val="right"/>
              <w:rPr>
                <w:rFonts w:ascii="Arial" w:eastAsia="Times New Roman" w:hAnsi="Arial" w:cs="Arial"/>
                <w:color w:val="000000"/>
                <w:sz w:val="18"/>
                <w:szCs w:val="18"/>
              </w:rPr>
            </w:pPr>
            <w:r w:rsidRPr="00ED2F28">
              <w:rPr>
                <w:rFonts w:ascii="Arial" w:eastAsia="Times New Roman" w:hAnsi="Arial" w:cs="Arial"/>
                <w:color w:val="000000"/>
                <w:sz w:val="18"/>
                <w:szCs w:val="18"/>
              </w:rPr>
              <w:t>34.0%</w:t>
            </w:r>
          </w:p>
        </w:tc>
        <w:tc>
          <w:tcPr>
            <w:tcW w:w="1180" w:type="dxa"/>
            <w:tcBorders>
              <w:top w:val="nil"/>
              <w:left w:val="nil"/>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jc w:val="right"/>
              <w:rPr>
                <w:rFonts w:ascii="Arial" w:eastAsia="Times New Roman" w:hAnsi="Arial" w:cs="Arial"/>
                <w:color w:val="000000"/>
                <w:sz w:val="18"/>
                <w:szCs w:val="18"/>
              </w:rPr>
            </w:pPr>
            <w:r w:rsidRPr="00ED2F28">
              <w:rPr>
                <w:rFonts w:ascii="Arial" w:eastAsia="Times New Roman" w:hAnsi="Arial" w:cs="Arial"/>
                <w:color w:val="000000"/>
                <w:sz w:val="18"/>
                <w:szCs w:val="18"/>
              </w:rPr>
              <w:t>27.6%</w:t>
            </w:r>
          </w:p>
        </w:tc>
        <w:tc>
          <w:tcPr>
            <w:tcW w:w="1580" w:type="dxa"/>
            <w:tcBorders>
              <w:top w:val="nil"/>
              <w:left w:val="nil"/>
              <w:bottom w:val="single" w:sz="4" w:space="0" w:color="auto"/>
              <w:right w:val="single" w:sz="8" w:space="0" w:color="auto"/>
            </w:tcBorders>
            <w:shd w:val="clear" w:color="FFFFFF" w:fill="FFFFFF"/>
            <w:noWrap/>
            <w:vAlign w:val="center"/>
            <w:hideMark/>
          </w:tcPr>
          <w:p w:rsidR="00ED2F28" w:rsidRPr="00ED2F28" w:rsidRDefault="00ED2F28" w:rsidP="00ED2F28">
            <w:pPr>
              <w:spacing w:after="0" w:line="240" w:lineRule="auto"/>
              <w:jc w:val="right"/>
              <w:rPr>
                <w:rFonts w:ascii="Arial" w:eastAsia="Times New Roman" w:hAnsi="Arial" w:cs="Arial"/>
                <w:color w:val="000000"/>
                <w:sz w:val="18"/>
                <w:szCs w:val="18"/>
              </w:rPr>
            </w:pPr>
            <w:r w:rsidRPr="00ED2F28">
              <w:rPr>
                <w:rFonts w:ascii="Arial" w:eastAsia="Times New Roman" w:hAnsi="Arial" w:cs="Arial"/>
                <w:color w:val="000000"/>
                <w:sz w:val="18"/>
                <w:szCs w:val="18"/>
              </w:rPr>
              <w:t>123.0%</w:t>
            </w:r>
          </w:p>
        </w:tc>
      </w:tr>
      <w:tr w:rsidR="00ED2F28" w:rsidRPr="00ED2F28" w:rsidTr="00ED2F28">
        <w:trPr>
          <w:trHeight w:val="360"/>
        </w:trPr>
        <w:tc>
          <w:tcPr>
            <w:tcW w:w="4040" w:type="dxa"/>
            <w:tcBorders>
              <w:top w:val="single" w:sz="4" w:space="0" w:color="auto"/>
              <w:left w:val="single" w:sz="8" w:space="0" w:color="auto"/>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rPr>
                <w:rFonts w:ascii="Arial" w:eastAsia="Times New Roman" w:hAnsi="Arial" w:cs="Arial"/>
                <w:color w:val="000000"/>
                <w:sz w:val="18"/>
                <w:szCs w:val="18"/>
              </w:rPr>
            </w:pPr>
            <w:r w:rsidRPr="00ED2F28">
              <w:rPr>
                <w:rFonts w:ascii="Arial" w:eastAsia="Times New Roman" w:hAnsi="Arial" w:cs="Arial"/>
                <w:color w:val="000000"/>
                <w:sz w:val="18"/>
                <w:szCs w:val="18"/>
              </w:rPr>
              <w:t>Native Hawaiian or Other Pacific Islander (HUD)</w:t>
            </w:r>
          </w:p>
        </w:tc>
        <w:tc>
          <w:tcPr>
            <w:tcW w:w="1620" w:type="dxa"/>
            <w:tcBorders>
              <w:top w:val="nil"/>
              <w:left w:val="nil"/>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jc w:val="center"/>
              <w:rPr>
                <w:rFonts w:ascii="Arial" w:eastAsia="Times New Roman" w:hAnsi="Arial" w:cs="Arial"/>
                <w:color w:val="000000"/>
                <w:sz w:val="18"/>
                <w:szCs w:val="18"/>
              </w:rPr>
            </w:pPr>
            <w:r w:rsidRPr="00ED2F28">
              <w:rPr>
                <w:rFonts w:ascii="Arial" w:eastAsia="Times New Roman" w:hAnsi="Arial" w:cs="Arial"/>
                <w:color w:val="000000"/>
                <w:sz w:val="18"/>
                <w:szCs w:val="18"/>
              </w:rPr>
              <w:t>145</w:t>
            </w:r>
          </w:p>
        </w:tc>
        <w:tc>
          <w:tcPr>
            <w:tcW w:w="1060" w:type="dxa"/>
            <w:tcBorders>
              <w:top w:val="nil"/>
              <w:left w:val="nil"/>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jc w:val="right"/>
              <w:rPr>
                <w:rFonts w:ascii="Arial" w:eastAsia="Times New Roman" w:hAnsi="Arial" w:cs="Arial"/>
                <w:color w:val="000000"/>
                <w:sz w:val="18"/>
                <w:szCs w:val="18"/>
              </w:rPr>
            </w:pPr>
            <w:r w:rsidRPr="00ED2F28">
              <w:rPr>
                <w:rFonts w:ascii="Arial" w:eastAsia="Times New Roman" w:hAnsi="Arial" w:cs="Arial"/>
                <w:color w:val="000000"/>
                <w:sz w:val="18"/>
                <w:szCs w:val="18"/>
              </w:rPr>
              <w:t>1.5%</w:t>
            </w:r>
          </w:p>
        </w:tc>
        <w:tc>
          <w:tcPr>
            <w:tcW w:w="1180" w:type="dxa"/>
            <w:tcBorders>
              <w:top w:val="nil"/>
              <w:left w:val="nil"/>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jc w:val="right"/>
              <w:rPr>
                <w:rFonts w:ascii="Arial" w:eastAsia="Times New Roman" w:hAnsi="Arial" w:cs="Arial"/>
                <w:color w:val="000000"/>
                <w:sz w:val="18"/>
                <w:szCs w:val="18"/>
              </w:rPr>
            </w:pPr>
            <w:r w:rsidRPr="00ED2F28">
              <w:rPr>
                <w:rFonts w:ascii="Arial" w:eastAsia="Times New Roman" w:hAnsi="Arial" w:cs="Arial"/>
                <w:color w:val="000000"/>
                <w:sz w:val="18"/>
                <w:szCs w:val="18"/>
              </w:rPr>
              <w:t>1.5%</w:t>
            </w:r>
          </w:p>
        </w:tc>
        <w:tc>
          <w:tcPr>
            <w:tcW w:w="1580" w:type="dxa"/>
            <w:tcBorders>
              <w:top w:val="nil"/>
              <w:left w:val="nil"/>
              <w:bottom w:val="single" w:sz="4" w:space="0" w:color="auto"/>
              <w:right w:val="single" w:sz="8" w:space="0" w:color="auto"/>
            </w:tcBorders>
            <w:shd w:val="clear" w:color="FFFFFF" w:fill="FFFFFF"/>
            <w:noWrap/>
            <w:vAlign w:val="center"/>
            <w:hideMark/>
          </w:tcPr>
          <w:p w:rsidR="00ED2F28" w:rsidRPr="00ED2F28" w:rsidRDefault="00ED2F28" w:rsidP="00ED2F28">
            <w:pPr>
              <w:spacing w:after="0" w:line="240" w:lineRule="auto"/>
              <w:jc w:val="right"/>
              <w:rPr>
                <w:rFonts w:ascii="Arial" w:eastAsia="Times New Roman" w:hAnsi="Arial" w:cs="Arial"/>
                <w:color w:val="000000"/>
                <w:sz w:val="18"/>
                <w:szCs w:val="18"/>
              </w:rPr>
            </w:pPr>
            <w:r w:rsidRPr="00ED2F28">
              <w:rPr>
                <w:rFonts w:ascii="Arial" w:eastAsia="Times New Roman" w:hAnsi="Arial" w:cs="Arial"/>
                <w:color w:val="000000"/>
                <w:sz w:val="18"/>
                <w:szCs w:val="18"/>
              </w:rPr>
              <w:t>102.0%</w:t>
            </w:r>
          </w:p>
        </w:tc>
      </w:tr>
      <w:tr w:rsidR="00ED2F28" w:rsidRPr="00ED2F28" w:rsidTr="00ED2F28">
        <w:trPr>
          <w:trHeight w:val="360"/>
        </w:trPr>
        <w:tc>
          <w:tcPr>
            <w:tcW w:w="4040" w:type="dxa"/>
            <w:tcBorders>
              <w:top w:val="single" w:sz="4" w:space="0" w:color="auto"/>
              <w:left w:val="single" w:sz="8" w:space="0" w:color="auto"/>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rPr>
                <w:rFonts w:ascii="Arial" w:eastAsia="Times New Roman" w:hAnsi="Arial" w:cs="Arial"/>
                <w:color w:val="000000"/>
                <w:sz w:val="18"/>
                <w:szCs w:val="18"/>
              </w:rPr>
            </w:pPr>
            <w:r w:rsidRPr="00ED2F28">
              <w:rPr>
                <w:rFonts w:ascii="Arial" w:eastAsia="Times New Roman" w:hAnsi="Arial" w:cs="Arial"/>
                <w:color w:val="000000"/>
                <w:sz w:val="18"/>
                <w:szCs w:val="18"/>
              </w:rPr>
              <w:t>White (HUD)</w:t>
            </w:r>
          </w:p>
        </w:tc>
        <w:tc>
          <w:tcPr>
            <w:tcW w:w="1620" w:type="dxa"/>
            <w:tcBorders>
              <w:top w:val="nil"/>
              <w:left w:val="nil"/>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jc w:val="center"/>
              <w:rPr>
                <w:rFonts w:ascii="Arial" w:eastAsia="Times New Roman" w:hAnsi="Arial" w:cs="Arial"/>
                <w:color w:val="000000"/>
                <w:sz w:val="18"/>
                <w:szCs w:val="18"/>
              </w:rPr>
            </w:pPr>
            <w:r w:rsidRPr="00ED2F28">
              <w:rPr>
                <w:rFonts w:ascii="Arial" w:eastAsia="Times New Roman" w:hAnsi="Arial" w:cs="Arial"/>
                <w:color w:val="000000"/>
                <w:sz w:val="18"/>
                <w:szCs w:val="18"/>
              </w:rPr>
              <w:t>5557</w:t>
            </w:r>
          </w:p>
        </w:tc>
        <w:tc>
          <w:tcPr>
            <w:tcW w:w="1060" w:type="dxa"/>
            <w:tcBorders>
              <w:top w:val="nil"/>
              <w:left w:val="nil"/>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jc w:val="right"/>
              <w:rPr>
                <w:rFonts w:ascii="Arial" w:eastAsia="Times New Roman" w:hAnsi="Arial" w:cs="Arial"/>
                <w:color w:val="000000"/>
                <w:sz w:val="18"/>
                <w:szCs w:val="18"/>
              </w:rPr>
            </w:pPr>
            <w:r w:rsidRPr="00ED2F28">
              <w:rPr>
                <w:rFonts w:ascii="Arial" w:eastAsia="Times New Roman" w:hAnsi="Arial" w:cs="Arial"/>
                <w:color w:val="000000"/>
                <w:sz w:val="18"/>
                <w:szCs w:val="18"/>
              </w:rPr>
              <w:t>59.1%</w:t>
            </w:r>
          </w:p>
        </w:tc>
        <w:tc>
          <w:tcPr>
            <w:tcW w:w="1180" w:type="dxa"/>
            <w:tcBorders>
              <w:top w:val="nil"/>
              <w:left w:val="nil"/>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jc w:val="right"/>
              <w:rPr>
                <w:rFonts w:ascii="Arial" w:eastAsia="Times New Roman" w:hAnsi="Arial" w:cs="Arial"/>
                <w:color w:val="000000"/>
                <w:sz w:val="18"/>
                <w:szCs w:val="18"/>
              </w:rPr>
            </w:pPr>
            <w:r w:rsidRPr="00ED2F28">
              <w:rPr>
                <w:rFonts w:ascii="Arial" w:eastAsia="Times New Roman" w:hAnsi="Arial" w:cs="Arial"/>
                <w:color w:val="000000"/>
                <w:sz w:val="18"/>
                <w:szCs w:val="18"/>
              </w:rPr>
              <w:t>61.9%</w:t>
            </w:r>
          </w:p>
        </w:tc>
        <w:tc>
          <w:tcPr>
            <w:tcW w:w="1580" w:type="dxa"/>
            <w:tcBorders>
              <w:top w:val="nil"/>
              <w:left w:val="nil"/>
              <w:bottom w:val="single" w:sz="4" w:space="0" w:color="auto"/>
              <w:right w:val="single" w:sz="8" w:space="0" w:color="auto"/>
            </w:tcBorders>
            <w:shd w:val="clear" w:color="FFFFFF" w:fill="FFFFFF"/>
            <w:noWrap/>
            <w:vAlign w:val="center"/>
            <w:hideMark/>
          </w:tcPr>
          <w:p w:rsidR="00ED2F28" w:rsidRPr="00ED2F28" w:rsidRDefault="00ED2F28" w:rsidP="00ED2F28">
            <w:pPr>
              <w:spacing w:after="0" w:line="240" w:lineRule="auto"/>
              <w:jc w:val="right"/>
              <w:rPr>
                <w:rFonts w:ascii="Arial" w:eastAsia="Times New Roman" w:hAnsi="Arial" w:cs="Arial"/>
                <w:color w:val="000000"/>
                <w:sz w:val="18"/>
                <w:szCs w:val="18"/>
              </w:rPr>
            </w:pPr>
            <w:r w:rsidRPr="00ED2F28">
              <w:rPr>
                <w:rFonts w:ascii="Arial" w:eastAsia="Times New Roman" w:hAnsi="Arial" w:cs="Arial"/>
                <w:color w:val="000000"/>
                <w:sz w:val="18"/>
                <w:szCs w:val="18"/>
              </w:rPr>
              <w:t>95.4%</w:t>
            </w:r>
          </w:p>
        </w:tc>
      </w:tr>
      <w:tr w:rsidR="00ED2F28" w:rsidRPr="00ED2F28" w:rsidTr="00ED2F28">
        <w:trPr>
          <w:trHeight w:val="360"/>
        </w:trPr>
        <w:tc>
          <w:tcPr>
            <w:tcW w:w="4040" w:type="dxa"/>
            <w:tcBorders>
              <w:top w:val="single" w:sz="4" w:space="0" w:color="auto"/>
              <w:left w:val="single" w:sz="8" w:space="0" w:color="auto"/>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rPr>
                <w:rFonts w:ascii="Arial" w:eastAsia="Times New Roman" w:hAnsi="Arial" w:cs="Arial"/>
                <w:color w:val="000000"/>
                <w:sz w:val="18"/>
                <w:szCs w:val="18"/>
              </w:rPr>
            </w:pPr>
            <w:r w:rsidRPr="00ED2F28">
              <w:rPr>
                <w:rFonts w:ascii="Arial" w:eastAsia="Times New Roman" w:hAnsi="Arial" w:cs="Arial"/>
                <w:color w:val="000000"/>
                <w:sz w:val="18"/>
                <w:szCs w:val="18"/>
              </w:rPr>
              <w:t>Other</w:t>
            </w:r>
          </w:p>
        </w:tc>
        <w:tc>
          <w:tcPr>
            <w:tcW w:w="1620" w:type="dxa"/>
            <w:tcBorders>
              <w:top w:val="nil"/>
              <w:left w:val="nil"/>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jc w:val="center"/>
              <w:rPr>
                <w:rFonts w:ascii="Arial" w:eastAsia="Times New Roman" w:hAnsi="Arial" w:cs="Arial"/>
                <w:color w:val="000000"/>
                <w:sz w:val="18"/>
                <w:szCs w:val="18"/>
              </w:rPr>
            </w:pPr>
            <w:r w:rsidRPr="00ED2F28">
              <w:rPr>
                <w:rFonts w:ascii="Arial" w:eastAsia="Times New Roman" w:hAnsi="Arial" w:cs="Arial"/>
                <w:color w:val="000000"/>
                <w:sz w:val="18"/>
                <w:szCs w:val="18"/>
              </w:rPr>
              <w:t>2</w:t>
            </w:r>
          </w:p>
        </w:tc>
        <w:tc>
          <w:tcPr>
            <w:tcW w:w="1060" w:type="dxa"/>
            <w:tcBorders>
              <w:top w:val="nil"/>
              <w:left w:val="nil"/>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jc w:val="right"/>
              <w:rPr>
                <w:rFonts w:ascii="Arial" w:eastAsia="Times New Roman" w:hAnsi="Arial" w:cs="Arial"/>
                <w:color w:val="000000"/>
                <w:sz w:val="18"/>
                <w:szCs w:val="18"/>
              </w:rPr>
            </w:pPr>
            <w:r w:rsidRPr="00ED2F28">
              <w:rPr>
                <w:rFonts w:ascii="Arial" w:eastAsia="Times New Roman" w:hAnsi="Arial" w:cs="Arial"/>
                <w:color w:val="000000"/>
                <w:sz w:val="18"/>
                <w:szCs w:val="18"/>
              </w:rPr>
              <w:t>0.0%</w:t>
            </w:r>
          </w:p>
        </w:tc>
        <w:tc>
          <w:tcPr>
            <w:tcW w:w="1180" w:type="dxa"/>
            <w:tcBorders>
              <w:top w:val="nil"/>
              <w:left w:val="nil"/>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jc w:val="right"/>
              <w:rPr>
                <w:rFonts w:ascii="Arial" w:eastAsia="Times New Roman" w:hAnsi="Arial" w:cs="Arial"/>
                <w:color w:val="000000"/>
                <w:sz w:val="18"/>
                <w:szCs w:val="18"/>
              </w:rPr>
            </w:pPr>
            <w:r w:rsidRPr="00ED2F28">
              <w:rPr>
                <w:rFonts w:ascii="Arial" w:eastAsia="Times New Roman" w:hAnsi="Arial" w:cs="Arial"/>
                <w:color w:val="000000"/>
                <w:sz w:val="18"/>
                <w:szCs w:val="18"/>
              </w:rPr>
              <w:t>0.3%</w:t>
            </w:r>
          </w:p>
        </w:tc>
        <w:tc>
          <w:tcPr>
            <w:tcW w:w="1580" w:type="dxa"/>
            <w:tcBorders>
              <w:top w:val="nil"/>
              <w:left w:val="nil"/>
              <w:bottom w:val="single" w:sz="4" w:space="0" w:color="auto"/>
              <w:right w:val="single" w:sz="8" w:space="0" w:color="auto"/>
            </w:tcBorders>
            <w:shd w:val="clear" w:color="FFFFFF" w:fill="FFFFFF"/>
            <w:noWrap/>
            <w:vAlign w:val="center"/>
            <w:hideMark/>
          </w:tcPr>
          <w:p w:rsidR="00ED2F28" w:rsidRPr="00ED2F28" w:rsidRDefault="00ED2F28" w:rsidP="00ED2F28">
            <w:pPr>
              <w:spacing w:after="0" w:line="240" w:lineRule="auto"/>
              <w:jc w:val="right"/>
              <w:rPr>
                <w:rFonts w:ascii="Arial" w:eastAsia="Times New Roman" w:hAnsi="Arial" w:cs="Arial"/>
                <w:color w:val="000000"/>
                <w:sz w:val="18"/>
                <w:szCs w:val="18"/>
              </w:rPr>
            </w:pPr>
            <w:r w:rsidRPr="00ED2F28">
              <w:rPr>
                <w:rFonts w:ascii="Arial" w:eastAsia="Times New Roman" w:hAnsi="Arial" w:cs="Arial"/>
                <w:color w:val="000000"/>
                <w:sz w:val="18"/>
                <w:szCs w:val="18"/>
              </w:rPr>
              <w:t>7.8%</w:t>
            </w:r>
          </w:p>
        </w:tc>
      </w:tr>
      <w:tr w:rsidR="00ED2F28" w:rsidRPr="00ED2F28" w:rsidTr="00ED2F28">
        <w:trPr>
          <w:trHeight w:val="360"/>
        </w:trPr>
        <w:tc>
          <w:tcPr>
            <w:tcW w:w="4040" w:type="dxa"/>
            <w:tcBorders>
              <w:top w:val="single" w:sz="4" w:space="0" w:color="auto"/>
              <w:left w:val="single" w:sz="8" w:space="0" w:color="auto"/>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rPr>
                <w:rFonts w:ascii="Arial" w:eastAsia="Times New Roman" w:hAnsi="Arial" w:cs="Arial"/>
                <w:color w:val="000000"/>
                <w:sz w:val="18"/>
                <w:szCs w:val="18"/>
              </w:rPr>
            </w:pPr>
            <w:r w:rsidRPr="00ED2F28">
              <w:rPr>
                <w:rFonts w:ascii="Arial" w:eastAsia="Times New Roman" w:hAnsi="Arial" w:cs="Arial"/>
                <w:color w:val="000000"/>
                <w:sz w:val="18"/>
                <w:szCs w:val="18"/>
              </w:rPr>
              <w:t>Other Multi-Racial</w:t>
            </w:r>
          </w:p>
        </w:tc>
        <w:tc>
          <w:tcPr>
            <w:tcW w:w="1620" w:type="dxa"/>
            <w:tcBorders>
              <w:top w:val="nil"/>
              <w:left w:val="nil"/>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jc w:val="center"/>
              <w:rPr>
                <w:rFonts w:ascii="Arial" w:eastAsia="Times New Roman" w:hAnsi="Arial" w:cs="Arial"/>
                <w:color w:val="000000"/>
                <w:sz w:val="18"/>
                <w:szCs w:val="18"/>
              </w:rPr>
            </w:pPr>
            <w:r w:rsidRPr="00ED2F28">
              <w:rPr>
                <w:rFonts w:ascii="Arial" w:eastAsia="Times New Roman" w:hAnsi="Arial" w:cs="Arial"/>
                <w:color w:val="000000"/>
                <w:sz w:val="18"/>
                <w:szCs w:val="18"/>
              </w:rPr>
              <w:t>1</w:t>
            </w:r>
          </w:p>
        </w:tc>
        <w:tc>
          <w:tcPr>
            <w:tcW w:w="1060" w:type="dxa"/>
            <w:tcBorders>
              <w:top w:val="nil"/>
              <w:left w:val="nil"/>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jc w:val="right"/>
              <w:rPr>
                <w:rFonts w:ascii="Arial" w:eastAsia="Times New Roman" w:hAnsi="Arial" w:cs="Arial"/>
                <w:color w:val="000000"/>
                <w:sz w:val="18"/>
                <w:szCs w:val="18"/>
              </w:rPr>
            </w:pPr>
            <w:r w:rsidRPr="00ED2F28">
              <w:rPr>
                <w:rFonts w:ascii="Arial" w:eastAsia="Times New Roman" w:hAnsi="Arial" w:cs="Arial"/>
                <w:color w:val="000000"/>
                <w:sz w:val="18"/>
                <w:szCs w:val="18"/>
              </w:rPr>
              <w:t>0.0%</w:t>
            </w:r>
          </w:p>
        </w:tc>
        <w:tc>
          <w:tcPr>
            <w:tcW w:w="1180" w:type="dxa"/>
            <w:tcBorders>
              <w:top w:val="nil"/>
              <w:left w:val="nil"/>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jc w:val="right"/>
              <w:rPr>
                <w:rFonts w:ascii="Arial" w:eastAsia="Times New Roman" w:hAnsi="Arial" w:cs="Arial"/>
                <w:color w:val="000000"/>
                <w:sz w:val="18"/>
                <w:szCs w:val="18"/>
              </w:rPr>
            </w:pPr>
            <w:r w:rsidRPr="00ED2F28">
              <w:rPr>
                <w:rFonts w:ascii="Arial" w:eastAsia="Times New Roman" w:hAnsi="Arial" w:cs="Arial"/>
                <w:color w:val="000000"/>
                <w:sz w:val="18"/>
                <w:szCs w:val="18"/>
              </w:rPr>
              <w:t>0.2%</w:t>
            </w:r>
          </w:p>
        </w:tc>
        <w:tc>
          <w:tcPr>
            <w:tcW w:w="1580" w:type="dxa"/>
            <w:tcBorders>
              <w:top w:val="nil"/>
              <w:left w:val="nil"/>
              <w:bottom w:val="single" w:sz="4" w:space="0" w:color="auto"/>
              <w:right w:val="single" w:sz="8" w:space="0" w:color="auto"/>
            </w:tcBorders>
            <w:shd w:val="clear" w:color="FFFFFF" w:fill="FFFFFF"/>
            <w:noWrap/>
            <w:vAlign w:val="center"/>
            <w:hideMark/>
          </w:tcPr>
          <w:p w:rsidR="00ED2F28" w:rsidRPr="00ED2F28" w:rsidRDefault="00ED2F28" w:rsidP="00ED2F28">
            <w:pPr>
              <w:spacing w:after="0" w:line="240" w:lineRule="auto"/>
              <w:jc w:val="right"/>
              <w:rPr>
                <w:rFonts w:ascii="Arial" w:eastAsia="Times New Roman" w:hAnsi="Arial" w:cs="Arial"/>
                <w:color w:val="000000"/>
                <w:sz w:val="18"/>
                <w:szCs w:val="18"/>
              </w:rPr>
            </w:pPr>
            <w:r w:rsidRPr="00ED2F28">
              <w:rPr>
                <w:rFonts w:ascii="Arial" w:eastAsia="Times New Roman" w:hAnsi="Arial" w:cs="Arial"/>
                <w:color w:val="000000"/>
                <w:sz w:val="18"/>
                <w:szCs w:val="18"/>
              </w:rPr>
              <w:t>6.7%</w:t>
            </w:r>
          </w:p>
        </w:tc>
      </w:tr>
      <w:tr w:rsidR="00ED2F28" w:rsidRPr="00ED2F28" w:rsidTr="00ED2F28">
        <w:trPr>
          <w:trHeight w:val="360"/>
        </w:trPr>
        <w:tc>
          <w:tcPr>
            <w:tcW w:w="4040" w:type="dxa"/>
            <w:tcBorders>
              <w:top w:val="single" w:sz="4" w:space="0" w:color="auto"/>
              <w:left w:val="single" w:sz="8" w:space="0" w:color="auto"/>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rPr>
                <w:rFonts w:ascii="Arial" w:eastAsia="Times New Roman" w:hAnsi="Arial" w:cs="Arial"/>
                <w:color w:val="000000"/>
                <w:sz w:val="18"/>
                <w:szCs w:val="18"/>
              </w:rPr>
            </w:pPr>
            <w:r w:rsidRPr="00ED2F28">
              <w:rPr>
                <w:rFonts w:ascii="Arial" w:eastAsia="Times New Roman" w:hAnsi="Arial" w:cs="Arial"/>
                <w:color w:val="000000"/>
                <w:sz w:val="18"/>
                <w:szCs w:val="18"/>
              </w:rPr>
              <w:t>SD - Middle Eastern Descent</w:t>
            </w:r>
          </w:p>
        </w:tc>
        <w:tc>
          <w:tcPr>
            <w:tcW w:w="1620" w:type="dxa"/>
            <w:tcBorders>
              <w:top w:val="nil"/>
              <w:left w:val="nil"/>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jc w:val="center"/>
              <w:rPr>
                <w:rFonts w:ascii="Arial" w:eastAsia="Times New Roman" w:hAnsi="Arial" w:cs="Arial"/>
                <w:color w:val="000000"/>
                <w:sz w:val="18"/>
                <w:szCs w:val="18"/>
              </w:rPr>
            </w:pPr>
            <w:r w:rsidRPr="00ED2F28">
              <w:rPr>
                <w:rFonts w:ascii="Arial" w:eastAsia="Times New Roman" w:hAnsi="Arial" w:cs="Arial"/>
                <w:color w:val="000000"/>
                <w:sz w:val="18"/>
                <w:szCs w:val="18"/>
              </w:rPr>
              <w:t>0</w:t>
            </w:r>
          </w:p>
        </w:tc>
        <w:tc>
          <w:tcPr>
            <w:tcW w:w="1060" w:type="dxa"/>
            <w:tcBorders>
              <w:top w:val="nil"/>
              <w:left w:val="nil"/>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jc w:val="right"/>
              <w:rPr>
                <w:rFonts w:ascii="Arial" w:eastAsia="Times New Roman" w:hAnsi="Arial" w:cs="Arial"/>
                <w:color w:val="000000"/>
                <w:sz w:val="18"/>
                <w:szCs w:val="18"/>
              </w:rPr>
            </w:pPr>
            <w:r w:rsidRPr="00ED2F28">
              <w:rPr>
                <w:rFonts w:ascii="Arial" w:eastAsia="Times New Roman" w:hAnsi="Arial" w:cs="Arial"/>
                <w:color w:val="000000"/>
                <w:sz w:val="18"/>
                <w:szCs w:val="18"/>
              </w:rPr>
              <w:t>0.0%</w:t>
            </w:r>
          </w:p>
        </w:tc>
        <w:tc>
          <w:tcPr>
            <w:tcW w:w="1180" w:type="dxa"/>
            <w:tcBorders>
              <w:top w:val="nil"/>
              <w:left w:val="nil"/>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jc w:val="right"/>
              <w:rPr>
                <w:rFonts w:ascii="Arial" w:eastAsia="Times New Roman" w:hAnsi="Arial" w:cs="Arial"/>
                <w:color w:val="000000"/>
                <w:sz w:val="18"/>
                <w:szCs w:val="18"/>
              </w:rPr>
            </w:pPr>
            <w:r w:rsidRPr="00ED2F28">
              <w:rPr>
                <w:rFonts w:ascii="Arial" w:eastAsia="Times New Roman" w:hAnsi="Arial" w:cs="Arial"/>
                <w:color w:val="000000"/>
                <w:sz w:val="18"/>
                <w:szCs w:val="18"/>
              </w:rPr>
              <w:t>0.0%</w:t>
            </w:r>
          </w:p>
        </w:tc>
        <w:tc>
          <w:tcPr>
            <w:tcW w:w="1580" w:type="dxa"/>
            <w:tcBorders>
              <w:top w:val="nil"/>
              <w:left w:val="nil"/>
              <w:bottom w:val="single" w:sz="4" w:space="0" w:color="auto"/>
              <w:right w:val="single" w:sz="8" w:space="0" w:color="auto"/>
            </w:tcBorders>
            <w:shd w:val="clear" w:color="FFFFFF" w:fill="FFFFFF"/>
            <w:noWrap/>
            <w:vAlign w:val="center"/>
            <w:hideMark/>
          </w:tcPr>
          <w:p w:rsidR="00ED2F28" w:rsidRPr="00ED2F28" w:rsidRDefault="00ED2F28" w:rsidP="00ED2F28">
            <w:pPr>
              <w:spacing w:after="0" w:line="240" w:lineRule="auto"/>
              <w:jc w:val="right"/>
              <w:rPr>
                <w:rFonts w:ascii="Arial" w:eastAsia="Times New Roman" w:hAnsi="Arial" w:cs="Arial"/>
                <w:color w:val="000000"/>
                <w:sz w:val="18"/>
                <w:szCs w:val="18"/>
              </w:rPr>
            </w:pPr>
            <w:r w:rsidRPr="00ED2F28">
              <w:rPr>
                <w:rFonts w:ascii="Arial" w:eastAsia="Times New Roman" w:hAnsi="Arial" w:cs="Arial"/>
                <w:color w:val="000000"/>
                <w:sz w:val="18"/>
                <w:szCs w:val="18"/>
              </w:rPr>
              <w:t>0.0%</w:t>
            </w:r>
          </w:p>
        </w:tc>
      </w:tr>
      <w:tr w:rsidR="00ED2F28" w:rsidRPr="00ED2F28" w:rsidTr="00ED2F28">
        <w:trPr>
          <w:trHeight w:val="360"/>
        </w:trPr>
        <w:tc>
          <w:tcPr>
            <w:tcW w:w="4040" w:type="dxa"/>
            <w:tcBorders>
              <w:top w:val="single" w:sz="4" w:space="0" w:color="auto"/>
              <w:left w:val="single" w:sz="8" w:space="0" w:color="auto"/>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rPr>
                <w:rFonts w:ascii="Arial" w:eastAsia="Times New Roman" w:hAnsi="Arial" w:cs="Arial"/>
                <w:color w:val="000000"/>
                <w:sz w:val="18"/>
                <w:szCs w:val="18"/>
              </w:rPr>
            </w:pPr>
            <w:r w:rsidRPr="00ED2F28">
              <w:rPr>
                <w:rFonts w:ascii="Arial" w:eastAsia="Times New Roman" w:hAnsi="Arial" w:cs="Arial"/>
                <w:color w:val="000000"/>
                <w:sz w:val="18"/>
                <w:szCs w:val="18"/>
              </w:rPr>
              <w:t>Client doesn't know (HUD)</w:t>
            </w:r>
          </w:p>
        </w:tc>
        <w:tc>
          <w:tcPr>
            <w:tcW w:w="1620" w:type="dxa"/>
            <w:tcBorders>
              <w:top w:val="nil"/>
              <w:left w:val="nil"/>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jc w:val="center"/>
              <w:rPr>
                <w:rFonts w:ascii="Arial" w:eastAsia="Times New Roman" w:hAnsi="Arial" w:cs="Arial"/>
                <w:color w:val="000000"/>
                <w:sz w:val="18"/>
                <w:szCs w:val="18"/>
              </w:rPr>
            </w:pPr>
            <w:r w:rsidRPr="00ED2F28">
              <w:rPr>
                <w:rFonts w:ascii="Arial" w:eastAsia="Times New Roman" w:hAnsi="Arial" w:cs="Arial"/>
                <w:color w:val="000000"/>
                <w:sz w:val="18"/>
                <w:szCs w:val="18"/>
              </w:rPr>
              <w:t>17</w:t>
            </w:r>
          </w:p>
        </w:tc>
        <w:tc>
          <w:tcPr>
            <w:tcW w:w="1060" w:type="dxa"/>
            <w:tcBorders>
              <w:top w:val="nil"/>
              <w:left w:val="nil"/>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jc w:val="right"/>
              <w:rPr>
                <w:rFonts w:ascii="Arial" w:eastAsia="Times New Roman" w:hAnsi="Arial" w:cs="Arial"/>
                <w:color w:val="000000"/>
                <w:sz w:val="18"/>
                <w:szCs w:val="18"/>
              </w:rPr>
            </w:pPr>
            <w:r w:rsidRPr="00ED2F28">
              <w:rPr>
                <w:rFonts w:ascii="Arial" w:eastAsia="Times New Roman" w:hAnsi="Arial" w:cs="Arial"/>
                <w:color w:val="000000"/>
                <w:sz w:val="18"/>
                <w:szCs w:val="18"/>
              </w:rPr>
              <w:t>0.2%</w:t>
            </w:r>
          </w:p>
        </w:tc>
        <w:tc>
          <w:tcPr>
            <w:tcW w:w="1180" w:type="dxa"/>
            <w:tcBorders>
              <w:top w:val="nil"/>
              <w:left w:val="nil"/>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jc w:val="right"/>
              <w:rPr>
                <w:rFonts w:ascii="Arial" w:eastAsia="Times New Roman" w:hAnsi="Arial" w:cs="Arial"/>
                <w:color w:val="000000"/>
                <w:sz w:val="18"/>
                <w:szCs w:val="18"/>
              </w:rPr>
            </w:pPr>
            <w:r w:rsidRPr="00ED2F28">
              <w:rPr>
                <w:rFonts w:ascii="Arial" w:eastAsia="Times New Roman" w:hAnsi="Arial" w:cs="Arial"/>
                <w:color w:val="000000"/>
                <w:sz w:val="18"/>
                <w:szCs w:val="18"/>
              </w:rPr>
              <w:t>0.6%</w:t>
            </w:r>
          </w:p>
        </w:tc>
        <w:tc>
          <w:tcPr>
            <w:tcW w:w="1580" w:type="dxa"/>
            <w:tcBorders>
              <w:top w:val="nil"/>
              <w:left w:val="nil"/>
              <w:bottom w:val="single" w:sz="4" w:space="0" w:color="auto"/>
              <w:right w:val="single" w:sz="8" w:space="0" w:color="auto"/>
            </w:tcBorders>
            <w:shd w:val="clear" w:color="FFFFFF" w:fill="FFFFFF"/>
            <w:noWrap/>
            <w:vAlign w:val="center"/>
            <w:hideMark/>
          </w:tcPr>
          <w:p w:rsidR="00ED2F28" w:rsidRPr="00ED2F28" w:rsidRDefault="00ED2F28" w:rsidP="00ED2F28">
            <w:pPr>
              <w:spacing w:after="0" w:line="240" w:lineRule="auto"/>
              <w:jc w:val="right"/>
              <w:rPr>
                <w:rFonts w:ascii="Arial" w:eastAsia="Times New Roman" w:hAnsi="Arial" w:cs="Arial"/>
                <w:color w:val="000000"/>
                <w:sz w:val="18"/>
                <w:szCs w:val="18"/>
              </w:rPr>
            </w:pPr>
            <w:r w:rsidRPr="00ED2F28">
              <w:rPr>
                <w:rFonts w:ascii="Arial" w:eastAsia="Times New Roman" w:hAnsi="Arial" w:cs="Arial"/>
                <w:color w:val="000000"/>
                <w:sz w:val="18"/>
                <w:szCs w:val="18"/>
              </w:rPr>
              <w:t>31.8%</w:t>
            </w:r>
          </w:p>
        </w:tc>
      </w:tr>
      <w:tr w:rsidR="00ED2F28" w:rsidRPr="00ED2F28" w:rsidTr="00ED2F28">
        <w:trPr>
          <w:trHeight w:val="360"/>
        </w:trPr>
        <w:tc>
          <w:tcPr>
            <w:tcW w:w="4040" w:type="dxa"/>
            <w:tcBorders>
              <w:top w:val="single" w:sz="4" w:space="0" w:color="auto"/>
              <w:left w:val="single" w:sz="8" w:space="0" w:color="auto"/>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rPr>
                <w:rFonts w:ascii="Arial" w:eastAsia="Times New Roman" w:hAnsi="Arial" w:cs="Arial"/>
                <w:color w:val="000000"/>
                <w:sz w:val="18"/>
                <w:szCs w:val="18"/>
              </w:rPr>
            </w:pPr>
            <w:r w:rsidRPr="00ED2F28">
              <w:rPr>
                <w:rFonts w:ascii="Arial" w:eastAsia="Times New Roman" w:hAnsi="Arial" w:cs="Arial"/>
                <w:color w:val="000000"/>
                <w:sz w:val="18"/>
                <w:szCs w:val="18"/>
              </w:rPr>
              <w:t>Client refused (HUD)</w:t>
            </w:r>
          </w:p>
        </w:tc>
        <w:tc>
          <w:tcPr>
            <w:tcW w:w="1620" w:type="dxa"/>
            <w:tcBorders>
              <w:top w:val="nil"/>
              <w:left w:val="nil"/>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jc w:val="center"/>
              <w:rPr>
                <w:rFonts w:ascii="Arial" w:eastAsia="Times New Roman" w:hAnsi="Arial" w:cs="Arial"/>
                <w:color w:val="000000"/>
                <w:sz w:val="18"/>
                <w:szCs w:val="18"/>
              </w:rPr>
            </w:pPr>
            <w:r w:rsidRPr="00ED2F28">
              <w:rPr>
                <w:rFonts w:ascii="Arial" w:eastAsia="Times New Roman" w:hAnsi="Arial" w:cs="Arial"/>
                <w:color w:val="000000"/>
                <w:sz w:val="18"/>
                <w:szCs w:val="18"/>
              </w:rPr>
              <w:t>43</w:t>
            </w:r>
          </w:p>
        </w:tc>
        <w:tc>
          <w:tcPr>
            <w:tcW w:w="1060" w:type="dxa"/>
            <w:tcBorders>
              <w:top w:val="nil"/>
              <w:left w:val="nil"/>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jc w:val="right"/>
              <w:rPr>
                <w:rFonts w:ascii="Arial" w:eastAsia="Times New Roman" w:hAnsi="Arial" w:cs="Arial"/>
                <w:color w:val="000000"/>
                <w:sz w:val="18"/>
                <w:szCs w:val="18"/>
              </w:rPr>
            </w:pPr>
            <w:r w:rsidRPr="00ED2F28">
              <w:rPr>
                <w:rFonts w:ascii="Arial" w:eastAsia="Times New Roman" w:hAnsi="Arial" w:cs="Arial"/>
                <w:color w:val="000000"/>
                <w:sz w:val="18"/>
                <w:szCs w:val="18"/>
              </w:rPr>
              <w:t>0.5%</w:t>
            </w:r>
          </w:p>
        </w:tc>
        <w:tc>
          <w:tcPr>
            <w:tcW w:w="1180" w:type="dxa"/>
            <w:tcBorders>
              <w:top w:val="nil"/>
              <w:left w:val="nil"/>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jc w:val="right"/>
              <w:rPr>
                <w:rFonts w:ascii="Arial" w:eastAsia="Times New Roman" w:hAnsi="Arial" w:cs="Arial"/>
                <w:color w:val="000000"/>
                <w:sz w:val="18"/>
                <w:szCs w:val="18"/>
              </w:rPr>
            </w:pPr>
            <w:r w:rsidRPr="00ED2F28">
              <w:rPr>
                <w:rFonts w:ascii="Arial" w:eastAsia="Times New Roman" w:hAnsi="Arial" w:cs="Arial"/>
                <w:color w:val="000000"/>
                <w:sz w:val="18"/>
                <w:szCs w:val="18"/>
              </w:rPr>
              <w:t>1.1%</w:t>
            </w:r>
          </w:p>
        </w:tc>
        <w:tc>
          <w:tcPr>
            <w:tcW w:w="1580" w:type="dxa"/>
            <w:tcBorders>
              <w:top w:val="nil"/>
              <w:left w:val="nil"/>
              <w:bottom w:val="single" w:sz="4" w:space="0" w:color="auto"/>
              <w:right w:val="single" w:sz="8" w:space="0" w:color="auto"/>
            </w:tcBorders>
            <w:shd w:val="clear" w:color="FFFFFF" w:fill="FFFFFF"/>
            <w:noWrap/>
            <w:vAlign w:val="center"/>
            <w:hideMark/>
          </w:tcPr>
          <w:p w:rsidR="00ED2F28" w:rsidRPr="00ED2F28" w:rsidRDefault="00ED2F28" w:rsidP="00ED2F28">
            <w:pPr>
              <w:spacing w:after="0" w:line="240" w:lineRule="auto"/>
              <w:jc w:val="right"/>
              <w:rPr>
                <w:rFonts w:ascii="Arial" w:eastAsia="Times New Roman" w:hAnsi="Arial" w:cs="Arial"/>
                <w:color w:val="000000"/>
                <w:sz w:val="18"/>
                <w:szCs w:val="18"/>
              </w:rPr>
            </w:pPr>
            <w:r w:rsidRPr="00ED2F28">
              <w:rPr>
                <w:rFonts w:ascii="Arial" w:eastAsia="Times New Roman" w:hAnsi="Arial" w:cs="Arial"/>
                <w:color w:val="000000"/>
                <w:sz w:val="18"/>
                <w:szCs w:val="18"/>
              </w:rPr>
              <w:t>40.9%</w:t>
            </w:r>
          </w:p>
        </w:tc>
      </w:tr>
      <w:tr w:rsidR="00ED2F28" w:rsidRPr="00ED2F28" w:rsidTr="00ED2F28">
        <w:trPr>
          <w:trHeight w:val="360"/>
        </w:trPr>
        <w:tc>
          <w:tcPr>
            <w:tcW w:w="4040" w:type="dxa"/>
            <w:tcBorders>
              <w:top w:val="single" w:sz="4" w:space="0" w:color="auto"/>
              <w:left w:val="single" w:sz="8" w:space="0" w:color="auto"/>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rPr>
                <w:rFonts w:ascii="Arial" w:eastAsia="Times New Roman" w:hAnsi="Arial" w:cs="Arial"/>
                <w:color w:val="000000"/>
                <w:sz w:val="18"/>
                <w:szCs w:val="18"/>
              </w:rPr>
            </w:pPr>
            <w:r w:rsidRPr="00ED2F28">
              <w:rPr>
                <w:rFonts w:ascii="Arial" w:eastAsia="Times New Roman" w:hAnsi="Arial" w:cs="Arial"/>
                <w:color w:val="000000"/>
                <w:sz w:val="18"/>
                <w:szCs w:val="18"/>
              </w:rPr>
              <w:t>Data not collected (HUD)</w:t>
            </w:r>
          </w:p>
        </w:tc>
        <w:tc>
          <w:tcPr>
            <w:tcW w:w="1620" w:type="dxa"/>
            <w:tcBorders>
              <w:top w:val="nil"/>
              <w:left w:val="nil"/>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jc w:val="center"/>
              <w:rPr>
                <w:rFonts w:ascii="Arial" w:eastAsia="Times New Roman" w:hAnsi="Arial" w:cs="Arial"/>
                <w:color w:val="000000"/>
                <w:sz w:val="18"/>
                <w:szCs w:val="18"/>
              </w:rPr>
            </w:pPr>
            <w:r w:rsidRPr="00ED2F28">
              <w:rPr>
                <w:rFonts w:ascii="Arial" w:eastAsia="Times New Roman" w:hAnsi="Arial" w:cs="Arial"/>
                <w:color w:val="000000"/>
                <w:sz w:val="18"/>
                <w:szCs w:val="18"/>
              </w:rPr>
              <w:t>60</w:t>
            </w:r>
          </w:p>
        </w:tc>
        <w:tc>
          <w:tcPr>
            <w:tcW w:w="1060" w:type="dxa"/>
            <w:tcBorders>
              <w:top w:val="nil"/>
              <w:left w:val="nil"/>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jc w:val="right"/>
              <w:rPr>
                <w:rFonts w:ascii="Arial" w:eastAsia="Times New Roman" w:hAnsi="Arial" w:cs="Arial"/>
                <w:color w:val="000000"/>
                <w:sz w:val="18"/>
                <w:szCs w:val="18"/>
              </w:rPr>
            </w:pPr>
            <w:r w:rsidRPr="00ED2F28">
              <w:rPr>
                <w:rFonts w:ascii="Arial" w:eastAsia="Times New Roman" w:hAnsi="Arial" w:cs="Arial"/>
                <w:color w:val="000000"/>
                <w:sz w:val="18"/>
                <w:szCs w:val="18"/>
              </w:rPr>
              <w:t>0.6%</w:t>
            </w:r>
          </w:p>
        </w:tc>
        <w:tc>
          <w:tcPr>
            <w:tcW w:w="1180" w:type="dxa"/>
            <w:tcBorders>
              <w:top w:val="nil"/>
              <w:left w:val="nil"/>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jc w:val="right"/>
              <w:rPr>
                <w:rFonts w:ascii="Arial" w:eastAsia="Times New Roman" w:hAnsi="Arial" w:cs="Arial"/>
                <w:color w:val="000000"/>
                <w:sz w:val="18"/>
                <w:szCs w:val="18"/>
              </w:rPr>
            </w:pPr>
            <w:r w:rsidRPr="00ED2F28">
              <w:rPr>
                <w:rFonts w:ascii="Arial" w:eastAsia="Times New Roman" w:hAnsi="Arial" w:cs="Arial"/>
                <w:color w:val="000000"/>
                <w:sz w:val="18"/>
                <w:szCs w:val="18"/>
              </w:rPr>
              <w:t>0.9%</w:t>
            </w:r>
          </w:p>
        </w:tc>
        <w:tc>
          <w:tcPr>
            <w:tcW w:w="1580" w:type="dxa"/>
            <w:tcBorders>
              <w:top w:val="nil"/>
              <w:left w:val="nil"/>
              <w:bottom w:val="single" w:sz="4" w:space="0" w:color="auto"/>
              <w:right w:val="single" w:sz="8" w:space="0" w:color="auto"/>
            </w:tcBorders>
            <w:shd w:val="clear" w:color="FFFFFF" w:fill="FFFFFF"/>
            <w:noWrap/>
            <w:vAlign w:val="center"/>
            <w:hideMark/>
          </w:tcPr>
          <w:p w:rsidR="00ED2F28" w:rsidRPr="00ED2F28" w:rsidRDefault="00ED2F28" w:rsidP="00ED2F28">
            <w:pPr>
              <w:spacing w:after="0" w:line="240" w:lineRule="auto"/>
              <w:jc w:val="right"/>
              <w:rPr>
                <w:rFonts w:ascii="Arial" w:eastAsia="Times New Roman" w:hAnsi="Arial" w:cs="Arial"/>
                <w:color w:val="000000"/>
                <w:sz w:val="18"/>
                <w:szCs w:val="18"/>
              </w:rPr>
            </w:pPr>
            <w:r w:rsidRPr="00ED2F28">
              <w:rPr>
                <w:rFonts w:ascii="Arial" w:eastAsia="Times New Roman" w:hAnsi="Arial" w:cs="Arial"/>
                <w:color w:val="000000"/>
                <w:sz w:val="18"/>
                <w:szCs w:val="18"/>
              </w:rPr>
              <w:t>73.9%</w:t>
            </w:r>
          </w:p>
        </w:tc>
      </w:tr>
      <w:tr w:rsidR="00ED2F28" w:rsidRPr="00ED2F28" w:rsidTr="00ED2F28">
        <w:trPr>
          <w:trHeight w:val="360"/>
        </w:trPr>
        <w:tc>
          <w:tcPr>
            <w:tcW w:w="4040" w:type="dxa"/>
            <w:tcBorders>
              <w:top w:val="single" w:sz="4" w:space="0" w:color="auto"/>
              <w:left w:val="single" w:sz="8" w:space="0" w:color="auto"/>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rPr>
                <w:rFonts w:ascii="Arial" w:eastAsia="Times New Roman" w:hAnsi="Arial" w:cs="Arial"/>
                <w:color w:val="000000"/>
                <w:sz w:val="18"/>
                <w:szCs w:val="18"/>
              </w:rPr>
            </w:pPr>
            <w:r w:rsidRPr="00ED2F28">
              <w:rPr>
                <w:rFonts w:ascii="Arial" w:eastAsia="Times New Roman" w:hAnsi="Arial" w:cs="Arial"/>
                <w:color w:val="000000"/>
                <w:sz w:val="18"/>
                <w:szCs w:val="18"/>
              </w:rPr>
              <w:t>Missing</w:t>
            </w:r>
          </w:p>
        </w:tc>
        <w:tc>
          <w:tcPr>
            <w:tcW w:w="1620" w:type="dxa"/>
            <w:tcBorders>
              <w:top w:val="nil"/>
              <w:left w:val="nil"/>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jc w:val="center"/>
              <w:rPr>
                <w:rFonts w:ascii="Arial" w:eastAsia="Times New Roman" w:hAnsi="Arial" w:cs="Arial"/>
                <w:color w:val="000000"/>
                <w:sz w:val="18"/>
                <w:szCs w:val="18"/>
              </w:rPr>
            </w:pPr>
            <w:r w:rsidRPr="00ED2F28">
              <w:rPr>
                <w:rFonts w:ascii="Arial" w:eastAsia="Times New Roman" w:hAnsi="Arial" w:cs="Arial"/>
                <w:color w:val="000000"/>
                <w:sz w:val="18"/>
                <w:szCs w:val="18"/>
              </w:rPr>
              <w:t>41</w:t>
            </w:r>
          </w:p>
        </w:tc>
        <w:tc>
          <w:tcPr>
            <w:tcW w:w="1060" w:type="dxa"/>
            <w:tcBorders>
              <w:top w:val="nil"/>
              <w:left w:val="nil"/>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jc w:val="right"/>
              <w:rPr>
                <w:rFonts w:ascii="Arial" w:eastAsia="Times New Roman" w:hAnsi="Arial" w:cs="Arial"/>
                <w:color w:val="000000"/>
                <w:sz w:val="18"/>
                <w:szCs w:val="18"/>
              </w:rPr>
            </w:pPr>
            <w:r w:rsidRPr="00ED2F28">
              <w:rPr>
                <w:rFonts w:ascii="Arial" w:eastAsia="Times New Roman" w:hAnsi="Arial" w:cs="Arial"/>
                <w:color w:val="000000"/>
                <w:sz w:val="18"/>
                <w:szCs w:val="18"/>
              </w:rPr>
              <w:t>0.4%</w:t>
            </w:r>
          </w:p>
        </w:tc>
        <w:tc>
          <w:tcPr>
            <w:tcW w:w="1180" w:type="dxa"/>
            <w:tcBorders>
              <w:top w:val="nil"/>
              <w:left w:val="nil"/>
              <w:bottom w:val="single" w:sz="4" w:space="0" w:color="auto"/>
              <w:right w:val="single" w:sz="4" w:space="0" w:color="auto"/>
            </w:tcBorders>
            <w:shd w:val="clear" w:color="FFFFFF" w:fill="FFFFFF"/>
            <w:noWrap/>
            <w:vAlign w:val="center"/>
            <w:hideMark/>
          </w:tcPr>
          <w:p w:rsidR="00ED2F28" w:rsidRPr="00ED2F28" w:rsidRDefault="00ED2F28" w:rsidP="00ED2F28">
            <w:pPr>
              <w:spacing w:after="0" w:line="240" w:lineRule="auto"/>
              <w:jc w:val="right"/>
              <w:rPr>
                <w:rFonts w:ascii="Arial" w:eastAsia="Times New Roman" w:hAnsi="Arial" w:cs="Arial"/>
                <w:color w:val="000000"/>
                <w:sz w:val="18"/>
                <w:szCs w:val="18"/>
              </w:rPr>
            </w:pPr>
            <w:r w:rsidRPr="00ED2F28">
              <w:rPr>
                <w:rFonts w:ascii="Arial" w:eastAsia="Times New Roman" w:hAnsi="Arial" w:cs="Arial"/>
                <w:color w:val="000000"/>
                <w:sz w:val="18"/>
                <w:szCs w:val="18"/>
              </w:rPr>
              <w:t>1.2%</w:t>
            </w:r>
          </w:p>
        </w:tc>
        <w:tc>
          <w:tcPr>
            <w:tcW w:w="1580" w:type="dxa"/>
            <w:tcBorders>
              <w:top w:val="nil"/>
              <w:left w:val="nil"/>
              <w:bottom w:val="single" w:sz="4" w:space="0" w:color="auto"/>
              <w:right w:val="single" w:sz="8" w:space="0" w:color="auto"/>
            </w:tcBorders>
            <w:shd w:val="clear" w:color="FFFFFF" w:fill="FFFFFF"/>
            <w:noWrap/>
            <w:vAlign w:val="center"/>
            <w:hideMark/>
          </w:tcPr>
          <w:p w:rsidR="00ED2F28" w:rsidRPr="00ED2F28" w:rsidRDefault="00ED2F28" w:rsidP="00ED2F28">
            <w:pPr>
              <w:spacing w:after="0" w:line="240" w:lineRule="auto"/>
              <w:jc w:val="right"/>
              <w:rPr>
                <w:rFonts w:ascii="Arial" w:eastAsia="Times New Roman" w:hAnsi="Arial" w:cs="Arial"/>
                <w:color w:val="000000"/>
                <w:sz w:val="18"/>
                <w:szCs w:val="18"/>
              </w:rPr>
            </w:pPr>
            <w:r w:rsidRPr="00ED2F28">
              <w:rPr>
                <w:rFonts w:ascii="Arial" w:eastAsia="Times New Roman" w:hAnsi="Arial" w:cs="Arial"/>
                <w:color w:val="000000"/>
                <w:sz w:val="18"/>
                <w:szCs w:val="18"/>
              </w:rPr>
              <w:t>37.1%</w:t>
            </w:r>
          </w:p>
        </w:tc>
      </w:tr>
      <w:tr w:rsidR="00ED2F28" w:rsidRPr="00ED2F28" w:rsidTr="00ED2F28">
        <w:trPr>
          <w:trHeight w:val="435"/>
        </w:trPr>
        <w:tc>
          <w:tcPr>
            <w:tcW w:w="4040" w:type="dxa"/>
            <w:tcBorders>
              <w:top w:val="single" w:sz="4" w:space="0" w:color="auto"/>
              <w:left w:val="single" w:sz="8" w:space="0" w:color="auto"/>
              <w:bottom w:val="single" w:sz="8" w:space="0" w:color="auto"/>
              <w:right w:val="single" w:sz="4" w:space="0" w:color="000000"/>
            </w:tcBorders>
            <w:shd w:val="clear" w:color="FFFFFF" w:fill="FFFFFF"/>
            <w:noWrap/>
            <w:vAlign w:val="center"/>
            <w:hideMark/>
          </w:tcPr>
          <w:p w:rsidR="00ED2F28" w:rsidRPr="00ED2F28" w:rsidRDefault="00ED2F28" w:rsidP="00ED2F28">
            <w:pPr>
              <w:spacing w:after="0" w:line="240" w:lineRule="auto"/>
              <w:rPr>
                <w:rFonts w:ascii="Arial" w:eastAsia="Times New Roman" w:hAnsi="Arial" w:cs="Arial"/>
                <w:color w:val="000000"/>
                <w:sz w:val="18"/>
                <w:szCs w:val="18"/>
              </w:rPr>
            </w:pPr>
            <w:r w:rsidRPr="00ED2F28">
              <w:rPr>
                <w:rFonts w:ascii="Arial" w:eastAsia="Times New Roman" w:hAnsi="Arial" w:cs="Arial"/>
                <w:color w:val="000000"/>
                <w:sz w:val="18"/>
                <w:szCs w:val="18"/>
              </w:rPr>
              <w:t>Total Exits to Pe</w:t>
            </w:r>
            <w:r>
              <w:rPr>
                <w:rFonts w:ascii="Arial" w:eastAsia="Times New Roman" w:hAnsi="Arial" w:cs="Arial"/>
                <w:color w:val="000000"/>
                <w:sz w:val="18"/>
                <w:szCs w:val="18"/>
              </w:rPr>
              <w:t>r</w:t>
            </w:r>
            <w:r w:rsidRPr="00ED2F28">
              <w:rPr>
                <w:rFonts w:ascii="Arial" w:eastAsia="Times New Roman" w:hAnsi="Arial" w:cs="Arial"/>
                <w:color w:val="000000"/>
                <w:sz w:val="18"/>
                <w:szCs w:val="18"/>
              </w:rPr>
              <w:t>manent Housing</w:t>
            </w:r>
          </w:p>
        </w:tc>
        <w:tc>
          <w:tcPr>
            <w:tcW w:w="1620" w:type="dxa"/>
            <w:tcBorders>
              <w:top w:val="nil"/>
              <w:left w:val="nil"/>
              <w:bottom w:val="single" w:sz="8" w:space="0" w:color="auto"/>
              <w:right w:val="single" w:sz="4" w:space="0" w:color="auto"/>
            </w:tcBorders>
            <w:shd w:val="clear" w:color="FFFFFF" w:fill="FFFFFF"/>
            <w:noWrap/>
            <w:vAlign w:val="center"/>
            <w:hideMark/>
          </w:tcPr>
          <w:p w:rsidR="00ED2F28" w:rsidRPr="00ED2F28" w:rsidRDefault="00ED2F28" w:rsidP="00ED2F28">
            <w:pPr>
              <w:spacing w:after="0" w:line="240" w:lineRule="auto"/>
              <w:jc w:val="center"/>
              <w:rPr>
                <w:rFonts w:ascii="Arial" w:eastAsia="Times New Roman" w:hAnsi="Arial" w:cs="Arial"/>
                <w:color w:val="000000"/>
                <w:sz w:val="18"/>
                <w:szCs w:val="18"/>
              </w:rPr>
            </w:pPr>
            <w:r w:rsidRPr="00ED2F28">
              <w:rPr>
                <w:rFonts w:ascii="Arial" w:eastAsia="Times New Roman" w:hAnsi="Arial" w:cs="Arial"/>
                <w:color w:val="000000"/>
                <w:sz w:val="18"/>
                <w:szCs w:val="18"/>
              </w:rPr>
              <w:t>9405</w:t>
            </w:r>
          </w:p>
        </w:tc>
        <w:tc>
          <w:tcPr>
            <w:tcW w:w="1060" w:type="dxa"/>
            <w:tcBorders>
              <w:top w:val="nil"/>
              <w:left w:val="nil"/>
              <w:bottom w:val="single" w:sz="8" w:space="0" w:color="auto"/>
              <w:right w:val="single" w:sz="4" w:space="0" w:color="auto"/>
            </w:tcBorders>
            <w:shd w:val="clear" w:color="FFFFFF" w:fill="FFFFFF"/>
            <w:noWrap/>
            <w:vAlign w:val="center"/>
            <w:hideMark/>
          </w:tcPr>
          <w:p w:rsidR="00ED2F28" w:rsidRPr="00ED2F28" w:rsidRDefault="00ED2F28" w:rsidP="00ED2F28">
            <w:pPr>
              <w:spacing w:after="0" w:line="240" w:lineRule="auto"/>
              <w:jc w:val="right"/>
              <w:rPr>
                <w:rFonts w:ascii="Arial" w:eastAsia="Times New Roman" w:hAnsi="Arial" w:cs="Arial"/>
                <w:color w:val="000000"/>
                <w:sz w:val="18"/>
                <w:szCs w:val="18"/>
              </w:rPr>
            </w:pPr>
            <w:r w:rsidRPr="00ED2F28">
              <w:rPr>
                <w:rFonts w:ascii="Arial" w:eastAsia="Times New Roman" w:hAnsi="Arial" w:cs="Arial"/>
                <w:color w:val="000000"/>
                <w:sz w:val="18"/>
                <w:szCs w:val="18"/>
              </w:rPr>
              <w:t>100.0%</w:t>
            </w:r>
          </w:p>
        </w:tc>
        <w:tc>
          <w:tcPr>
            <w:tcW w:w="1180" w:type="dxa"/>
            <w:tcBorders>
              <w:top w:val="nil"/>
              <w:left w:val="nil"/>
              <w:bottom w:val="single" w:sz="8" w:space="0" w:color="auto"/>
              <w:right w:val="single" w:sz="4" w:space="0" w:color="auto"/>
            </w:tcBorders>
            <w:shd w:val="clear" w:color="FFFFFF" w:fill="FFFFFF"/>
            <w:noWrap/>
            <w:vAlign w:val="center"/>
            <w:hideMark/>
          </w:tcPr>
          <w:p w:rsidR="00ED2F28" w:rsidRPr="00ED2F28" w:rsidRDefault="00ED2F28" w:rsidP="00ED2F28">
            <w:pPr>
              <w:spacing w:after="0" w:line="240" w:lineRule="auto"/>
              <w:rPr>
                <w:rFonts w:ascii="Arial" w:eastAsia="Times New Roman" w:hAnsi="Arial" w:cs="Arial"/>
                <w:color w:val="000000"/>
                <w:sz w:val="18"/>
                <w:szCs w:val="18"/>
              </w:rPr>
            </w:pPr>
            <w:r w:rsidRPr="00ED2F28">
              <w:rPr>
                <w:rFonts w:ascii="Arial" w:eastAsia="Times New Roman" w:hAnsi="Arial" w:cs="Arial"/>
                <w:color w:val="000000"/>
                <w:sz w:val="18"/>
                <w:szCs w:val="18"/>
              </w:rPr>
              <w:t> </w:t>
            </w:r>
          </w:p>
        </w:tc>
        <w:tc>
          <w:tcPr>
            <w:tcW w:w="1580" w:type="dxa"/>
            <w:tcBorders>
              <w:top w:val="nil"/>
              <w:left w:val="nil"/>
              <w:bottom w:val="single" w:sz="8" w:space="0" w:color="auto"/>
              <w:right w:val="single" w:sz="8" w:space="0" w:color="auto"/>
            </w:tcBorders>
            <w:shd w:val="clear" w:color="FFFFFF" w:fill="FFFFFF"/>
            <w:noWrap/>
            <w:vAlign w:val="center"/>
            <w:hideMark/>
          </w:tcPr>
          <w:p w:rsidR="00ED2F28" w:rsidRPr="00ED2F28" w:rsidRDefault="00ED2F28" w:rsidP="00ED2F28">
            <w:pPr>
              <w:spacing w:after="0" w:line="240" w:lineRule="auto"/>
              <w:rPr>
                <w:rFonts w:ascii="Arial" w:eastAsia="Times New Roman" w:hAnsi="Arial" w:cs="Arial"/>
                <w:color w:val="000000"/>
                <w:sz w:val="18"/>
                <w:szCs w:val="18"/>
              </w:rPr>
            </w:pPr>
            <w:r w:rsidRPr="00ED2F28">
              <w:rPr>
                <w:rFonts w:ascii="Arial" w:eastAsia="Times New Roman" w:hAnsi="Arial" w:cs="Arial"/>
                <w:color w:val="000000"/>
                <w:sz w:val="18"/>
                <w:szCs w:val="18"/>
              </w:rPr>
              <w:t> </w:t>
            </w:r>
          </w:p>
        </w:tc>
      </w:tr>
    </w:tbl>
    <w:p w:rsidR="00361705" w:rsidRPr="00834DB6" w:rsidRDefault="00361705" w:rsidP="00B90D15"/>
    <w:p w:rsidR="00765830" w:rsidRDefault="00352884" w:rsidP="00352884">
      <w:pPr>
        <w:pStyle w:val="Heading3"/>
      </w:pPr>
      <w:bookmarkStart w:id="21" w:name="_Toc20254169"/>
      <w:r>
        <w:t>Discussion of Permanent Housing Outcomes</w:t>
      </w:r>
      <w:bookmarkEnd w:id="21"/>
    </w:p>
    <w:p w:rsidR="00765830" w:rsidRDefault="00ED2F28" w:rsidP="00765830">
      <w:r>
        <w:t xml:space="preserve">A review of the data in </w:t>
      </w:r>
      <w:r w:rsidRPr="00ED2F28">
        <w:rPr>
          <w:i/>
        </w:rPr>
        <w:t>Table 5: Exits to Permanent Housing by Racial Group</w:t>
      </w:r>
      <w:r>
        <w:t xml:space="preserve"> evidences a wide range of permanent housing placement rates, from virtually no exits to permanent housing to 59% of persons in </w:t>
      </w:r>
      <w:r>
        <w:lastRenderedPageBreak/>
        <w:t>a racial group representing 59% of the successful exits to permanent housing for the CoC. When compared with the relative proportion that each racial group is found within the data set, the disparity (excluding the categories with two or less persons</w:t>
      </w:r>
      <w:r w:rsidR="00CE61F0">
        <w:t xml:space="preserve"> and cases with data missing</w:t>
      </w:r>
      <w:r>
        <w:t>)</w:t>
      </w:r>
      <w:r w:rsidR="00CE61F0">
        <w:t>, ranges from 76% to 123% of expected values.</w:t>
      </w:r>
    </w:p>
    <w:p w:rsidR="003B30E1" w:rsidRDefault="003B30E1" w:rsidP="00765830">
      <w:r>
        <w:t>In general, the trends seen in other parts of this study continues.  Black/African American rates of placement are higher than their inclusion in the homeless population found in the HMIS, Asian and American Indian / Alaskan Native achievement numbers are lower than their incidence in the population, and whites are slightly below but nearly equal to the expectation.</w:t>
      </w:r>
    </w:p>
    <w:p w:rsidR="003B30E1" w:rsidRPr="00ED2F28" w:rsidRDefault="003B30E1" w:rsidP="00765830">
      <w:r>
        <w:t xml:space="preserve">This data suggests that issues of racial discrimination against Blacks reported in prior decades are not present in the current system. </w:t>
      </w:r>
    </w:p>
    <w:p w:rsidR="00361705" w:rsidRDefault="00361705" w:rsidP="00361705">
      <w:pPr>
        <w:pStyle w:val="Heading2"/>
      </w:pPr>
      <w:bookmarkStart w:id="22" w:name="_Toc20254170"/>
      <w:r>
        <w:t>S</w:t>
      </w:r>
      <w:r w:rsidR="00B13B17">
        <w:t>ummary</w:t>
      </w:r>
      <w:bookmarkEnd w:id="22"/>
      <w:r w:rsidR="00B13B17">
        <w:t xml:space="preserve"> </w:t>
      </w:r>
    </w:p>
    <w:p w:rsidR="00352884" w:rsidRDefault="00352884" w:rsidP="00352884">
      <w:r>
        <w:t>This study reviewed the descriptive data for the San Diego CoC from the HMIS and CES data repositories</w:t>
      </w:r>
      <w:r w:rsidR="00CE61F0">
        <w:t xml:space="preserve">, and the U.S. Census report for 2017 </w:t>
      </w:r>
      <w:r w:rsidR="003E582E">
        <w:t xml:space="preserve">for </w:t>
      </w:r>
      <w:r w:rsidR="00CE61F0">
        <w:t xml:space="preserve">various factors distributed by racial and ethnic groups. </w:t>
      </w:r>
      <w:r w:rsidR="00BA3F89">
        <w:t xml:space="preserve">Comparisons between the expected racial distribution based on 2017 Census data for San Diego County and the levels of representation of racial groups within the local homeless population coincides with findings of other studies, </w:t>
      </w:r>
      <w:r w:rsidR="00BE6DB4">
        <w:t>Blacks / African Americans</w:t>
      </w:r>
      <w:r w:rsidR="003E582E">
        <w:t>,</w:t>
      </w:r>
      <w:r w:rsidR="00BE6DB4">
        <w:t xml:space="preserve"> Native American</w:t>
      </w:r>
      <w:r w:rsidR="00F757A5">
        <w:t>s</w:t>
      </w:r>
      <w:r w:rsidR="00BE6DB4">
        <w:t xml:space="preserve"> and Alaskan Natives, and </w:t>
      </w:r>
      <w:r w:rsidR="00F757A5">
        <w:t xml:space="preserve"> Hawaiian/Pacific I</w:t>
      </w:r>
      <w:r w:rsidR="003E582E">
        <w:t>slanders are over-</w:t>
      </w:r>
      <w:r w:rsidR="00F757A5">
        <w:t xml:space="preserve">represented in the homeless population when compared with the general </w:t>
      </w:r>
      <w:r w:rsidR="003E582E">
        <w:t xml:space="preserve">population </w:t>
      </w:r>
      <w:r w:rsidR="00F757A5">
        <w:t>dist</w:t>
      </w:r>
      <w:r w:rsidR="003E582E">
        <w:t xml:space="preserve">ribution in a </w:t>
      </w:r>
      <w:r w:rsidR="00F757A5">
        <w:t xml:space="preserve"> given area.</w:t>
      </w:r>
    </w:p>
    <w:p w:rsidR="00B13B17" w:rsidRDefault="00F757A5" w:rsidP="00352884">
      <w:r>
        <w:t>This brief study addresses key structures within the CoC system designed to move homeless persons through referral processes to successful placement in permanent housing. The study focuses on simple descriptive data, such as frequencies and ratios</w:t>
      </w:r>
      <w:r w:rsidR="003E582E">
        <w:t xml:space="preserve"> as preliminary indicators of potential racial disparity.</w:t>
      </w:r>
    </w:p>
    <w:p w:rsidR="00B13B17" w:rsidRDefault="009808BF" w:rsidP="00B13B17">
      <w:pPr>
        <w:pStyle w:val="Heading2"/>
      </w:pPr>
      <w:bookmarkStart w:id="23" w:name="_Toc20254171"/>
      <w:r>
        <w:t xml:space="preserve">2018 </w:t>
      </w:r>
      <w:r w:rsidR="00B13B17">
        <w:t>Findings and Recommended Actions</w:t>
      </w:r>
      <w:bookmarkEnd w:id="23"/>
    </w:p>
    <w:p w:rsidR="00F045E7" w:rsidRDefault="003E582E" w:rsidP="00352884">
      <w:r>
        <w:t xml:space="preserve">The U.S. Department of Housing and Urban Development (HUD) </w:t>
      </w:r>
      <w:r w:rsidR="00F045E7">
        <w:t xml:space="preserve"> has asked C</w:t>
      </w:r>
      <w:r w:rsidR="00B75337">
        <w:t>oCs to classify their study fi</w:t>
      </w:r>
      <w:r w:rsidR="00F045E7">
        <w:t>n</w:t>
      </w:r>
      <w:r w:rsidR="001D7CFF">
        <w:t>ding</w:t>
      </w:r>
      <w:r w:rsidR="00F045E7">
        <w:t>s in one of four categories:</w:t>
      </w:r>
    </w:p>
    <w:p w:rsidR="001D7CFF" w:rsidRDefault="001D7CFF" w:rsidP="00B75337">
      <w:pPr>
        <w:ind w:left="450"/>
      </w:pPr>
      <w:r>
        <w:t xml:space="preserve">People of different races or ethnicities are more or less likely to receive homeless assistance. </w:t>
      </w:r>
    </w:p>
    <w:p w:rsidR="001D7CFF" w:rsidRDefault="001D7CFF" w:rsidP="00B75337">
      <w:pPr>
        <w:ind w:left="450"/>
      </w:pPr>
      <w:r>
        <w:t xml:space="preserve">People of different races or ethnicities are more or less likely to receive a positive outcome from homeless assistance. </w:t>
      </w:r>
    </w:p>
    <w:p w:rsidR="001D7CFF" w:rsidRDefault="001D7CFF" w:rsidP="00B75337">
      <w:pPr>
        <w:ind w:left="450"/>
      </w:pPr>
      <w:r>
        <w:t>There are no racial disparities in the provision or outcome of homeless assistance</w:t>
      </w:r>
    </w:p>
    <w:p w:rsidR="001D7CFF" w:rsidRDefault="001D7CFF" w:rsidP="00B75337">
      <w:pPr>
        <w:ind w:left="450"/>
      </w:pPr>
      <w:r>
        <w:t xml:space="preserve"> The results are inconclusive for racial disparities in the provision or outcome of homeless assistance. </w:t>
      </w:r>
    </w:p>
    <w:p w:rsidR="0030646A" w:rsidRDefault="009D719F" w:rsidP="00352884">
      <w:r>
        <w:t>While none of the choices above fully reflect the San Diego C</w:t>
      </w:r>
      <w:r w:rsidR="006D4153">
        <w:t xml:space="preserve">oC situation, </w:t>
      </w:r>
      <w:r>
        <w:t xml:space="preserve">it is accurate that there is an overrepresentation of minorities in the homeless population when compared with the racial distribution from 2017 reports drawn from Census data for the region. Data about clients served by the CoC as represented in HMIS and CES data, however, have relatively proportional access to assistance and similar outcomes after entering the system. </w:t>
      </w:r>
    </w:p>
    <w:p w:rsidR="001D7CFF" w:rsidRDefault="009D719F" w:rsidP="00352884">
      <w:r>
        <w:lastRenderedPageBreak/>
        <w:t>Given the d</w:t>
      </w:r>
      <w:r w:rsidR="0030646A">
        <w:t>i</w:t>
      </w:r>
      <w:r>
        <w:t>sp</w:t>
      </w:r>
      <w:r w:rsidR="0030646A">
        <w:t>rop</w:t>
      </w:r>
      <w:r>
        <w:t xml:space="preserve">ortionate representation </w:t>
      </w:r>
      <w:r w:rsidR="0030646A">
        <w:t>of racially diverse persons in homelessness, and a CoC Board composition that does not mirror the client population distribution,</w:t>
      </w:r>
      <w:r w:rsidR="00583D3F">
        <w:t xml:space="preserve"> there is no significant disparity in the access to services or outcomes in the assistance from the CoC .  As a result,</w:t>
      </w:r>
      <w:r w:rsidR="0030646A">
        <w:t xml:space="preserve"> the CoC class</w:t>
      </w:r>
      <w:r w:rsidR="00583D3F">
        <w:t xml:space="preserve">ifies our findings in category 4,  the results are inconclusive for racial disparities,  and notes one </w:t>
      </w:r>
      <w:r w:rsidR="0030646A">
        <w:t xml:space="preserve">clarification: races or ethnicities are more / less likely </w:t>
      </w:r>
      <w:r w:rsidR="00583D3F">
        <w:t xml:space="preserve">to be homeless </w:t>
      </w:r>
      <w:r w:rsidR="0030646A" w:rsidRPr="0030646A">
        <w:rPr>
          <w:i/>
        </w:rPr>
        <w:t>than the</w:t>
      </w:r>
      <w:r w:rsidR="0030646A">
        <w:rPr>
          <w:i/>
        </w:rPr>
        <w:t>ir occurrence in the</w:t>
      </w:r>
      <w:r w:rsidR="0030646A" w:rsidRPr="0030646A">
        <w:rPr>
          <w:i/>
        </w:rPr>
        <w:t xml:space="preserve"> general </w:t>
      </w:r>
      <w:r w:rsidR="00583D3F">
        <w:rPr>
          <w:i/>
        </w:rPr>
        <w:t>population.</w:t>
      </w:r>
      <w:r w:rsidR="00583D3F">
        <w:t xml:space="preserve"> </w:t>
      </w:r>
    </w:p>
    <w:p w:rsidR="0030646A" w:rsidRDefault="00EE3224" w:rsidP="0030646A">
      <w:r>
        <w:t xml:space="preserve">HUD </w:t>
      </w:r>
      <w:r w:rsidR="0030646A">
        <w:t xml:space="preserve">asked  CoCs to select from eleven strategic options (below) to </w:t>
      </w:r>
      <w:r w:rsidR="00941F91">
        <w:t xml:space="preserve">try to </w:t>
      </w:r>
      <w:r w:rsidR="0030646A">
        <w:t>address any racial disparities. The process of conduc</w:t>
      </w:r>
      <w:r w:rsidR="00583D3F">
        <w:t>ting this brief study has pricked</w:t>
      </w:r>
      <w:r w:rsidR="0030646A">
        <w:t xml:space="preserve"> the interest of leaders in the CoC. </w:t>
      </w:r>
      <w:r w:rsidR="00941F91">
        <w:t>Five strategies in italics below have already been i</w:t>
      </w:r>
      <w:r w:rsidR="00583D3F">
        <w:t>nitiated or</w:t>
      </w:r>
      <w:r w:rsidR="00941F91">
        <w:t xml:space="preserve"> are being planned by CoC members.</w:t>
      </w:r>
    </w:p>
    <w:p w:rsidR="001D7CFF" w:rsidRPr="0030646A" w:rsidRDefault="001D7CFF" w:rsidP="00B75337">
      <w:pPr>
        <w:ind w:left="450"/>
      </w:pPr>
      <w:r w:rsidRPr="0030646A">
        <w:t>The CoC’s board and decision-making bodies are representative of the population served in the CoC.</w:t>
      </w:r>
    </w:p>
    <w:p w:rsidR="001D7CFF" w:rsidRPr="00EE3224" w:rsidRDefault="001D7CFF" w:rsidP="00B75337">
      <w:pPr>
        <w:ind w:left="450"/>
        <w:rPr>
          <w:b/>
          <w:i/>
        </w:rPr>
      </w:pPr>
      <w:r w:rsidRPr="00EE3224">
        <w:rPr>
          <w:b/>
          <w:i/>
        </w:rPr>
        <w:t xml:space="preserve"> The CoC has identified steps it will take to help the CoC board and decision-making bodies better reflect the population served in the CoC. </w:t>
      </w:r>
    </w:p>
    <w:p w:rsidR="001D7CFF" w:rsidRDefault="001D7CFF" w:rsidP="00B75337">
      <w:pPr>
        <w:ind w:left="450"/>
      </w:pPr>
      <w:r>
        <w:t xml:space="preserve">The CoC is expanding outreach in geographic areas with higher concentrations of underrepresented groups. </w:t>
      </w:r>
    </w:p>
    <w:p w:rsidR="001D7CFF" w:rsidRDefault="001D7CFF" w:rsidP="00B75337">
      <w:pPr>
        <w:ind w:left="450"/>
      </w:pPr>
      <w:r>
        <w:t xml:space="preserve">The CoC has communication, such as flyers, websites, or other materials, inclusive of underrepresented groups </w:t>
      </w:r>
    </w:p>
    <w:p w:rsidR="001D7CFF" w:rsidRPr="006D4153" w:rsidRDefault="001D7CFF" w:rsidP="00B75337">
      <w:pPr>
        <w:ind w:left="450"/>
        <w:rPr>
          <w:b/>
          <w:i/>
        </w:rPr>
      </w:pPr>
      <w:r w:rsidRPr="006D4153">
        <w:rPr>
          <w:b/>
          <w:i/>
        </w:rPr>
        <w:t xml:space="preserve">The CoC is training staff working in the homeless services sector to better understand racism and the intersection of racism and homelessness. </w:t>
      </w:r>
    </w:p>
    <w:p w:rsidR="001D7CFF" w:rsidRDefault="001D7CFF" w:rsidP="00B75337">
      <w:pPr>
        <w:ind w:left="450"/>
      </w:pPr>
      <w:r>
        <w:t xml:space="preserve">The CoC is establishing professional development opportunities to identify and invest in emerging leaders of different races and ethnicities in the homelessness sector. </w:t>
      </w:r>
    </w:p>
    <w:p w:rsidR="001D7CFF" w:rsidRDefault="001D7CFF" w:rsidP="00B75337">
      <w:pPr>
        <w:ind w:left="450"/>
      </w:pPr>
      <w:r>
        <w:t xml:space="preserve">The CoC has staff, committees or other resources charged with analyzing and addressing racial disparities related to homelessness. </w:t>
      </w:r>
    </w:p>
    <w:p w:rsidR="001D7CFF" w:rsidRPr="00B13B17" w:rsidRDefault="001D7CFF" w:rsidP="00B75337">
      <w:pPr>
        <w:ind w:left="450"/>
        <w:rPr>
          <w:i/>
        </w:rPr>
      </w:pPr>
      <w:r w:rsidRPr="006D4153">
        <w:rPr>
          <w:b/>
          <w:i/>
        </w:rPr>
        <w:t>The CoC is educating organizations, stakeholders, boards of directors</w:t>
      </w:r>
      <w:r w:rsidRPr="00B13B17">
        <w:rPr>
          <w:i/>
        </w:rPr>
        <w:t xml:space="preserve"> for local and national non-profit organizations working on homelessness on the topic of creating greater racial and ethnic diversity. </w:t>
      </w:r>
    </w:p>
    <w:p w:rsidR="001D7CFF" w:rsidRDefault="001D7CFF" w:rsidP="00B75337">
      <w:pPr>
        <w:ind w:left="450"/>
      </w:pPr>
      <w:r w:rsidRPr="00B13B17">
        <w:rPr>
          <w:b/>
          <w:i/>
        </w:rPr>
        <w:t>The CoC reviewed coordinated entry processes to understand their impact on people of different races and ethnicities experiencing homelessness</w:t>
      </w:r>
      <w:r>
        <w:t xml:space="preserve">. </w:t>
      </w:r>
    </w:p>
    <w:p w:rsidR="001D7CFF" w:rsidRPr="00B13B17" w:rsidRDefault="001D7CFF" w:rsidP="00B75337">
      <w:pPr>
        <w:ind w:left="450"/>
        <w:rPr>
          <w:b/>
          <w:i/>
        </w:rPr>
      </w:pPr>
      <w:r w:rsidRPr="00B13B17">
        <w:rPr>
          <w:b/>
          <w:i/>
        </w:rPr>
        <w:t xml:space="preserve">The CoC is collecting data to better understand the pattern of program use for people of different </w:t>
      </w:r>
    </w:p>
    <w:p w:rsidR="001D7CFF" w:rsidRDefault="001D7CFF" w:rsidP="00B75337">
      <w:pPr>
        <w:ind w:left="450"/>
      </w:pPr>
      <w:r>
        <w:t xml:space="preserve"> The CoC is conducting additional research to understand the scope and needs of different races and ethnicities experiencing homelessness.</w:t>
      </w:r>
    </w:p>
    <w:p w:rsidR="00941F91" w:rsidRDefault="009808BF" w:rsidP="00941F91">
      <w:pPr>
        <w:ind w:left="450"/>
      </w:pPr>
      <w:bookmarkStart w:id="24" w:name="_Toc20254172"/>
      <w:r>
        <w:rPr>
          <w:rStyle w:val="Heading2Char"/>
        </w:rPr>
        <w:t xml:space="preserve">2018 </w:t>
      </w:r>
      <w:r w:rsidR="00941F91" w:rsidRPr="00941F91">
        <w:rPr>
          <w:rStyle w:val="Heading2Char"/>
        </w:rPr>
        <w:t>Closing</w:t>
      </w:r>
      <w:r w:rsidR="00941F91">
        <w:rPr>
          <w:rStyle w:val="Heading2Char"/>
        </w:rPr>
        <w:t xml:space="preserve"> Statement</w:t>
      </w:r>
      <w:bookmarkEnd w:id="24"/>
      <w:r w:rsidR="00941F91">
        <w:br/>
        <w:t xml:space="preserve">While racial and ethnic </w:t>
      </w:r>
      <w:r w:rsidR="006D4153">
        <w:t xml:space="preserve">subgroups are overrepresented in the </w:t>
      </w:r>
      <w:r w:rsidR="00941F91">
        <w:t xml:space="preserve">homeless population nationally and </w:t>
      </w:r>
      <w:r w:rsidR="00941F91">
        <w:lastRenderedPageBreak/>
        <w:t>locally,  access to care and outcomes of care in the San Diego CoC are relatively proportionate. The study, however is a catalyst for further exploration and action.</w:t>
      </w:r>
    </w:p>
    <w:p w:rsidR="0006668F" w:rsidRDefault="0006668F" w:rsidP="00941F91">
      <w:pPr>
        <w:ind w:left="450"/>
      </w:pPr>
    </w:p>
    <w:p w:rsidR="0006668F" w:rsidRDefault="0006668F" w:rsidP="00941F91">
      <w:pPr>
        <w:ind w:left="450"/>
      </w:pPr>
    </w:p>
    <w:p w:rsidR="0006668F" w:rsidRDefault="0006668F" w:rsidP="00941F91">
      <w:pPr>
        <w:ind w:left="450"/>
      </w:pPr>
    </w:p>
    <w:p w:rsidR="00C26D94" w:rsidRDefault="00C26D94" w:rsidP="00C26D94">
      <w:pPr>
        <w:pStyle w:val="Heading1"/>
        <w:jc w:val="center"/>
        <w:rPr>
          <w:sz w:val="44"/>
          <w:szCs w:val="44"/>
        </w:rPr>
      </w:pPr>
    </w:p>
    <w:p w:rsidR="0006668F" w:rsidRPr="00C26D94" w:rsidRDefault="0006668F" w:rsidP="006D52B5">
      <w:pPr>
        <w:pStyle w:val="Heading1"/>
        <w:rPr>
          <w:sz w:val="44"/>
          <w:szCs w:val="44"/>
        </w:rPr>
      </w:pPr>
    </w:p>
    <w:p w:rsidR="00C26D94" w:rsidRPr="00C26D94" w:rsidRDefault="006D52B5" w:rsidP="00C26D94">
      <w:pPr>
        <w:pStyle w:val="Heading1"/>
        <w:jc w:val="center"/>
        <w:rPr>
          <w:sz w:val="44"/>
          <w:szCs w:val="44"/>
        </w:rPr>
      </w:pPr>
      <w:bookmarkStart w:id="25" w:name="_Toc20254173"/>
      <w:r>
        <w:rPr>
          <w:sz w:val="44"/>
          <w:szCs w:val="44"/>
        </w:rPr>
        <w:t xml:space="preserve">ATTACHMENT - </w:t>
      </w:r>
      <w:r w:rsidR="00C26D94" w:rsidRPr="00C26D94">
        <w:rPr>
          <w:sz w:val="44"/>
          <w:szCs w:val="44"/>
        </w:rPr>
        <w:t>DATA TABLES</w:t>
      </w:r>
      <w:bookmarkEnd w:id="25"/>
      <w:r>
        <w:rPr>
          <w:sz w:val="44"/>
          <w:szCs w:val="44"/>
        </w:rPr>
        <w:t xml:space="preserve"> </w:t>
      </w:r>
    </w:p>
    <w:p w:rsidR="0006668F" w:rsidRPr="0006668F" w:rsidRDefault="0006668F" w:rsidP="0006668F">
      <w:pPr>
        <w:ind w:left="450"/>
        <w:jc w:val="center"/>
        <w:rPr>
          <w:sz w:val="44"/>
          <w:szCs w:val="44"/>
        </w:rPr>
        <w:sectPr w:rsidR="0006668F" w:rsidRPr="0006668F" w:rsidSect="00BC5BE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pPr>
    </w:p>
    <w:tbl>
      <w:tblPr>
        <w:tblW w:w="12510" w:type="dxa"/>
        <w:tblLayout w:type="fixed"/>
        <w:tblLook w:val="04A0" w:firstRow="1" w:lastRow="0" w:firstColumn="1" w:lastColumn="0" w:noHBand="0" w:noVBand="1"/>
      </w:tblPr>
      <w:tblGrid>
        <w:gridCol w:w="2628"/>
        <w:gridCol w:w="1080"/>
        <w:gridCol w:w="980"/>
        <w:gridCol w:w="883"/>
        <w:gridCol w:w="657"/>
        <w:gridCol w:w="940"/>
        <w:gridCol w:w="950"/>
        <w:gridCol w:w="1116"/>
        <w:gridCol w:w="1008"/>
        <w:gridCol w:w="1003"/>
        <w:gridCol w:w="1265"/>
      </w:tblGrid>
      <w:tr w:rsidR="00750A52" w:rsidRPr="00BD6335" w:rsidTr="00452BCA">
        <w:trPr>
          <w:trHeight w:val="520"/>
        </w:trPr>
        <w:tc>
          <w:tcPr>
            <w:tcW w:w="3708" w:type="dxa"/>
            <w:gridSpan w:val="2"/>
            <w:tcBorders>
              <w:bottom w:val="single" w:sz="4" w:space="0" w:color="auto"/>
            </w:tcBorders>
            <w:shd w:val="clear" w:color="auto" w:fill="auto"/>
            <w:noWrap/>
            <w:vAlign w:val="center"/>
          </w:tcPr>
          <w:p w:rsidR="00750A52" w:rsidRPr="00A04410" w:rsidRDefault="00750A52" w:rsidP="00BD6335">
            <w:pPr>
              <w:spacing w:after="0" w:line="240" w:lineRule="auto"/>
              <w:jc w:val="center"/>
              <w:rPr>
                <w:rFonts w:eastAsia="Times New Roman" w:cstheme="minorHAnsi"/>
                <w:b/>
                <w:bCs/>
                <w:color w:val="FFFFFF"/>
                <w:sz w:val="20"/>
                <w:szCs w:val="20"/>
              </w:rPr>
            </w:pPr>
            <w:r w:rsidRPr="00A04410">
              <w:rPr>
                <w:rFonts w:eastAsia="Times New Roman" w:cstheme="minorHAnsi"/>
                <w:b/>
                <w:bCs/>
                <w:i/>
                <w:sz w:val="20"/>
                <w:szCs w:val="20"/>
              </w:rPr>
              <w:lastRenderedPageBreak/>
              <w:t>Table 3: CES Referrals by Racial group</w:t>
            </w:r>
          </w:p>
        </w:tc>
        <w:tc>
          <w:tcPr>
            <w:tcW w:w="980" w:type="dxa"/>
            <w:tcBorders>
              <w:bottom w:val="single" w:sz="4" w:space="0" w:color="auto"/>
            </w:tcBorders>
            <w:shd w:val="clear" w:color="auto" w:fill="auto"/>
            <w:vAlign w:val="center"/>
          </w:tcPr>
          <w:p w:rsidR="00750A52" w:rsidRPr="00BD6335" w:rsidRDefault="00750A52" w:rsidP="00BD6335">
            <w:pPr>
              <w:spacing w:after="0" w:line="240" w:lineRule="auto"/>
              <w:jc w:val="center"/>
              <w:rPr>
                <w:rFonts w:ascii="Arial" w:eastAsia="Times New Roman" w:hAnsi="Arial" w:cs="Arial"/>
                <w:b/>
                <w:bCs/>
                <w:color w:val="FFFFFF"/>
                <w:sz w:val="16"/>
                <w:szCs w:val="16"/>
              </w:rPr>
            </w:pPr>
          </w:p>
        </w:tc>
        <w:tc>
          <w:tcPr>
            <w:tcW w:w="883" w:type="dxa"/>
            <w:tcBorders>
              <w:bottom w:val="single" w:sz="4" w:space="0" w:color="auto"/>
            </w:tcBorders>
            <w:shd w:val="clear" w:color="auto" w:fill="auto"/>
            <w:vAlign w:val="center"/>
          </w:tcPr>
          <w:p w:rsidR="00750A52" w:rsidRPr="00BD6335" w:rsidRDefault="00750A52" w:rsidP="00BD6335">
            <w:pPr>
              <w:spacing w:after="0" w:line="240" w:lineRule="auto"/>
              <w:jc w:val="center"/>
              <w:rPr>
                <w:rFonts w:ascii="Arial" w:eastAsia="Times New Roman" w:hAnsi="Arial" w:cs="Arial"/>
                <w:b/>
                <w:bCs/>
                <w:color w:val="FFFFFF"/>
                <w:sz w:val="16"/>
                <w:szCs w:val="16"/>
              </w:rPr>
            </w:pPr>
          </w:p>
        </w:tc>
        <w:tc>
          <w:tcPr>
            <w:tcW w:w="657" w:type="dxa"/>
            <w:tcBorders>
              <w:bottom w:val="single" w:sz="4" w:space="0" w:color="auto"/>
            </w:tcBorders>
            <w:shd w:val="clear" w:color="auto" w:fill="auto"/>
            <w:vAlign w:val="center"/>
          </w:tcPr>
          <w:p w:rsidR="00750A52" w:rsidRPr="00BD6335" w:rsidRDefault="00750A52" w:rsidP="00BD6335">
            <w:pPr>
              <w:spacing w:after="0" w:line="240" w:lineRule="auto"/>
              <w:jc w:val="center"/>
              <w:rPr>
                <w:rFonts w:ascii="Arial" w:eastAsia="Times New Roman" w:hAnsi="Arial" w:cs="Arial"/>
                <w:b/>
                <w:bCs/>
                <w:color w:val="FFFFFF"/>
                <w:sz w:val="16"/>
                <w:szCs w:val="16"/>
              </w:rPr>
            </w:pPr>
          </w:p>
        </w:tc>
        <w:tc>
          <w:tcPr>
            <w:tcW w:w="940" w:type="dxa"/>
            <w:tcBorders>
              <w:bottom w:val="single" w:sz="4" w:space="0" w:color="auto"/>
            </w:tcBorders>
            <w:shd w:val="clear" w:color="auto" w:fill="auto"/>
            <w:vAlign w:val="center"/>
          </w:tcPr>
          <w:p w:rsidR="00750A52" w:rsidRPr="00BD6335" w:rsidRDefault="00750A52" w:rsidP="00BD6335">
            <w:pPr>
              <w:spacing w:after="0" w:line="240" w:lineRule="auto"/>
              <w:jc w:val="center"/>
              <w:rPr>
                <w:rFonts w:ascii="Arial" w:eastAsia="Times New Roman" w:hAnsi="Arial" w:cs="Arial"/>
                <w:b/>
                <w:bCs/>
                <w:color w:val="FFFFFF"/>
                <w:sz w:val="16"/>
                <w:szCs w:val="16"/>
              </w:rPr>
            </w:pPr>
          </w:p>
        </w:tc>
        <w:tc>
          <w:tcPr>
            <w:tcW w:w="950" w:type="dxa"/>
            <w:tcBorders>
              <w:bottom w:val="single" w:sz="4" w:space="0" w:color="auto"/>
            </w:tcBorders>
            <w:shd w:val="clear" w:color="auto" w:fill="auto"/>
            <w:vAlign w:val="center"/>
          </w:tcPr>
          <w:p w:rsidR="00750A52" w:rsidRDefault="00750A52" w:rsidP="00BD6335">
            <w:pPr>
              <w:spacing w:after="0" w:line="240" w:lineRule="auto"/>
              <w:jc w:val="center"/>
              <w:rPr>
                <w:rFonts w:ascii="Arial" w:eastAsia="Times New Roman" w:hAnsi="Arial" w:cs="Arial"/>
                <w:b/>
                <w:bCs/>
                <w:color w:val="FFFFFF"/>
                <w:sz w:val="16"/>
                <w:szCs w:val="16"/>
              </w:rPr>
            </w:pPr>
          </w:p>
        </w:tc>
        <w:tc>
          <w:tcPr>
            <w:tcW w:w="1116" w:type="dxa"/>
            <w:tcBorders>
              <w:bottom w:val="single" w:sz="4" w:space="0" w:color="auto"/>
            </w:tcBorders>
            <w:shd w:val="clear" w:color="auto" w:fill="auto"/>
            <w:vAlign w:val="center"/>
          </w:tcPr>
          <w:p w:rsidR="00750A52" w:rsidRPr="00BD6335" w:rsidRDefault="00750A52" w:rsidP="00BD6335">
            <w:pPr>
              <w:spacing w:after="0" w:line="240" w:lineRule="auto"/>
              <w:jc w:val="center"/>
              <w:rPr>
                <w:rFonts w:ascii="Arial" w:eastAsia="Times New Roman" w:hAnsi="Arial" w:cs="Arial"/>
                <w:b/>
                <w:bCs/>
                <w:color w:val="FFFFFF"/>
                <w:sz w:val="16"/>
                <w:szCs w:val="16"/>
              </w:rPr>
            </w:pPr>
          </w:p>
        </w:tc>
        <w:tc>
          <w:tcPr>
            <w:tcW w:w="1008" w:type="dxa"/>
            <w:tcBorders>
              <w:bottom w:val="single" w:sz="4" w:space="0" w:color="auto"/>
            </w:tcBorders>
            <w:shd w:val="clear" w:color="auto" w:fill="auto"/>
            <w:vAlign w:val="center"/>
          </w:tcPr>
          <w:p w:rsidR="00750A52" w:rsidRPr="00BD6335" w:rsidRDefault="00750A52" w:rsidP="00BD6335">
            <w:pPr>
              <w:spacing w:after="0" w:line="240" w:lineRule="auto"/>
              <w:jc w:val="center"/>
              <w:rPr>
                <w:rFonts w:ascii="Arial" w:eastAsia="Times New Roman" w:hAnsi="Arial" w:cs="Arial"/>
                <w:b/>
                <w:bCs/>
                <w:color w:val="FFFFFF"/>
                <w:sz w:val="16"/>
                <w:szCs w:val="16"/>
              </w:rPr>
            </w:pPr>
          </w:p>
        </w:tc>
        <w:tc>
          <w:tcPr>
            <w:tcW w:w="1003" w:type="dxa"/>
            <w:tcBorders>
              <w:bottom w:val="single" w:sz="4" w:space="0" w:color="auto"/>
            </w:tcBorders>
            <w:shd w:val="clear" w:color="auto" w:fill="auto"/>
            <w:vAlign w:val="center"/>
          </w:tcPr>
          <w:p w:rsidR="00750A52" w:rsidRPr="00BD6335" w:rsidRDefault="00750A52" w:rsidP="00BD6335">
            <w:pPr>
              <w:spacing w:after="0" w:line="240" w:lineRule="auto"/>
              <w:jc w:val="center"/>
              <w:rPr>
                <w:rFonts w:ascii="Arial" w:eastAsia="Times New Roman" w:hAnsi="Arial" w:cs="Arial"/>
                <w:b/>
                <w:bCs/>
                <w:color w:val="FFFFFF"/>
                <w:sz w:val="16"/>
                <w:szCs w:val="16"/>
              </w:rPr>
            </w:pPr>
          </w:p>
        </w:tc>
        <w:tc>
          <w:tcPr>
            <w:tcW w:w="1265" w:type="dxa"/>
            <w:tcBorders>
              <w:bottom w:val="single" w:sz="4" w:space="0" w:color="auto"/>
            </w:tcBorders>
            <w:shd w:val="clear" w:color="auto" w:fill="auto"/>
            <w:vAlign w:val="center"/>
          </w:tcPr>
          <w:p w:rsidR="00750A52" w:rsidRPr="00BD6335" w:rsidRDefault="00750A52" w:rsidP="00BD6335">
            <w:pPr>
              <w:spacing w:after="0" w:line="240" w:lineRule="auto"/>
              <w:jc w:val="center"/>
              <w:rPr>
                <w:rFonts w:ascii="Arial" w:eastAsia="Times New Roman" w:hAnsi="Arial" w:cs="Arial"/>
                <w:b/>
                <w:bCs/>
                <w:color w:val="FFFFFF"/>
                <w:sz w:val="16"/>
                <w:szCs w:val="16"/>
              </w:rPr>
            </w:pPr>
          </w:p>
        </w:tc>
      </w:tr>
      <w:tr w:rsidR="00750A52" w:rsidRPr="00BD6335" w:rsidTr="00452BCA">
        <w:trPr>
          <w:trHeight w:val="1125"/>
        </w:trPr>
        <w:tc>
          <w:tcPr>
            <w:tcW w:w="2628" w:type="dxa"/>
            <w:tcBorders>
              <w:top w:val="single" w:sz="4" w:space="0" w:color="auto"/>
              <w:left w:val="single" w:sz="8" w:space="0" w:color="auto"/>
              <w:bottom w:val="single" w:sz="4" w:space="0" w:color="auto"/>
              <w:right w:val="single" w:sz="4" w:space="0" w:color="auto"/>
            </w:tcBorders>
            <w:shd w:val="clear" w:color="000000" w:fill="366092"/>
            <w:noWrap/>
            <w:vAlign w:val="center"/>
            <w:hideMark/>
          </w:tcPr>
          <w:p w:rsidR="00750A52" w:rsidRPr="00BD6335" w:rsidRDefault="00750A52" w:rsidP="00BD6335">
            <w:pPr>
              <w:spacing w:after="0" w:line="240" w:lineRule="auto"/>
              <w:ind w:left="-198" w:firstLine="198"/>
              <w:jc w:val="center"/>
              <w:rPr>
                <w:rFonts w:ascii="Arial" w:eastAsia="Times New Roman" w:hAnsi="Arial" w:cs="Arial"/>
                <w:b/>
                <w:bCs/>
                <w:color w:val="FFFFFF"/>
                <w:sz w:val="16"/>
                <w:szCs w:val="16"/>
              </w:rPr>
            </w:pPr>
            <w:r w:rsidRPr="00BD6335">
              <w:rPr>
                <w:rFonts w:ascii="Arial" w:eastAsia="Times New Roman" w:hAnsi="Arial" w:cs="Arial"/>
                <w:b/>
                <w:bCs/>
                <w:color w:val="FFFFFF"/>
                <w:sz w:val="16"/>
                <w:szCs w:val="16"/>
              </w:rPr>
              <w:t>Race</w:t>
            </w:r>
          </w:p>
        </w:tc>
        <w:tc>
          <w:tcPr>
            <w:tcW w:w="1080" w:type="dxa"/>
            <w:tcBorders>
              <w:top w:val="single" w:sz="4" w:space="0" w:color="auto"/>
              <w:left w:val="nil"/>
              <w:bottom w:val="single" w:sz="4" w:space="0" w:color="auto"/>
              <w:right w:val="single" w:sz="4" w:space="0" w:color="auto"/>
            </w:tcBorders>
            <w:shd w:val="clear" w:color="000000" w:fill="366092"/>
            <w:vAlign w:val="center"/>
            <w:hideMark/>
          </w:tcPr>
          <w:p w:rsidR="00750A52" w:rsidRPr="00BD6335" w:rsidRDefault="00750A52" w:rsidP="00BD6335">
            <w:pPr>
              <w:spacing w:after="0" w:line="240" w:lineRule="auto"/>
              <w:jc w:val="center"/>
              <w:rPr>
                <w:rFonts w:ascii="Arial" w:eastAsia="Times New Roman" w:hAnsi="Arial" w:cs="Arial"/>
                <w:b/>
                <w:bCs/>
                <w:color w:val="FFFFFF"/>
                <w:sz w:val="16"/>
                <w:szCs w:val="16"/>
              </w:rPr>
            </w:pPr>
            <w:r w:rsidRPr="00BD6335">
              <w:rPr>
                <w:rFonts w:ascii="Arial" w:eastAsia="Times New Roman" w:hAnsi="Arial" w:cs="Arial"/>
                <w:b/>
                <w:bCs/>
                <w:color w:val="FFFFFF"/>
                <w:sz w:val="16"/>
                <w:szCs w:val="16"/>
              </w:rPr>
              <w:t>Accepted</w:t>
            </w:r>
          </w:p>
        </w:tc>
        <w:tc>
          <w:tcPr>
            <w:tcW w:w="980" w:type="dxa"/>
            <w:tcBorders>
              <w:top w:val="single" w:sz="4" w:space="0" w:color="auto"/>
              <w:left w:val="nil"/>
              <w:bottom w:val="single" w:sz="4" w:space="0" w:color="auto"/>
              <w:right w:val="single" w:sz="4" w:space="0" w:color="auto"/>
            </w:tcBorders>
            <w:shd w:val="clear" w:color="000000" w:fill="366092"/>
            <w:vAlign w:val="center"/>
            <w:hideMark/>
          </w:tcPr>
          <w:p w:rsidR="00750A52" w:rsidRPr="00BD6335" w:rsidRDefault="00750A52" w:rsidP="00BD6335">
            <w:pPr>
              <w:spacing w:after="0" w:line="240" w:lineRule="auto"/>
              <w:jc w:val="center"/>
              <w:rPr>
                <w:rFonts w:ascii="Arial" w:eastAsia="Times New Roman" w:hAnsi="Arial" w:cs="Arial"/>
                <w:b/>
                <w:bCs/>
                <w:color w:val="FFFFFF"/>
                <w:sz w:val="16"/>
                <w:szCs w:val="16"/>
              </w:rPr>
            </w:pPr>
            <w:r w:rsidRPr="00BD6335">
              <w:rPr>
                <w:rFonts w:ascii="Arial" w:eastAsia="Times New Roman" w:hAnsi="Arial" w:cs="Arial"/>
                <w:b/>
                <w:bCs/>
                <w:color w:val="FFFFFF"/>
                <w:sz w:val="16"/>
                <w:szCs w:val="16"/>
              </w:rPr>
              <w:t>Cancelled</w:t>
            </w:r>
          </w:p>
        </w:tc>
        <w:tc>
          <w:tcPr>
            <w:tcW w:w="883" w:type="dxa"/>
            <w:tcBorders>
              <w:top w:val="single" w:sz="4" w:space="0" w:color="auto"/>
              <w:left w:val="nil"/>
              <w:bottom w:val="single" w:sz="4" w:space="0" w:color="auto"/>
              <w:right w:val="single" w:sz="4" w:space="0" w:color="auto"/>
            </w:tcBorders>
            <w:shd w:val="clear" w:color="000000" w:fill="366092"/>
            <w:vAlign w:val="center"/>
            <w:hideMark/>
          </w:tcPr>
          <w:p w:rsidR="00750A52" w:rsidRPr="00BD6335" w:rsidRDefault="00750A52" w:rsidP="00BD6335">
            <w:pPr>
              <w:spacing w:after="0" w:line="240" w:lineRule="auto"/>
              <w:jc w:val="center"/>
              <w:rPr>
                <w:rFonts w:ascii="Arial" w:eastAsia="Times New Roman" w:hAnsi="Arial" w:cs="Arial"/>
                <w:b/>
                <w:bCs/>
                <w:color w:val="FFFFFF"/>
                <w:sz w:val="16"/>
                <w:szCs w:val="16"/>
              </w:rPr>
            </w:pPr>
            <w:r w:rsidRPr="00BD6335">
              <w:rPr>
                <w:rFonts w:ascii="Arial" w:eastAsia="Times New Roman" w:hAnsi="Arial" w:cs="Arial"/>
                <w:b/>
                <w:bCs/>
                <w:color w:val="FFFFFF"/>
                <w:sz w:val="16"/>
                <w:szCs w:val="16"/>
              </w:rPr>
              <w:t>Declined</w:t>
            </w:r>
          </w:p>
        </w:tc>
        <w:tc>
          <w:tcPr>
            <w:tcW w:w="657" w:type="dxa"/>
            <w:tcBorders>
              <w:top w:val="single" w:sz="4" w:space="0" w:color="auto"/>
              <w:left w:val="nil"/>
              <w:bottom w:val="single" w:sz="4" w:space="0" w:color="auto"/>
              <w:right w:val="single" w:sz="4" w:space="0" w:color="auto"/>
            </w:tcBorders>
            <w:shd w:val="clear" w:color="000000" w:fill="366092"/>
            <w:vAlign w:val="center"/>
            <w:hideMark/>
          </w:tcPr>
          <w:p w:rsidR="00750A52" w:rsidRPr="00BD6335" w:rsidRDefault="00750A52" w:rsidP="00BD6335">
            <w:pPr>
              <w:spacing w:after="0" w:line="240" w:lineRule="auto"/>
              <w:jc w:val="center"/>
              <w:rPr>
                <w:rFonts w:ascii="Arial" w:eastAsia="Times New Roman" w:hAnsi="Arial" w:cs="Arial"/>
                <w:b/>
                <w:bCs/>
                <w:color w:val="FFFFFF"/>
                <w:sz w:val="16"/>
                <w:szCs w:val="16"/>
              </w:rPr>
            </w:pPr>
            <w:r w:rsidRPr="00BD6335">
              <w:rPr>
                <w:rFonts w:ascii="Arial" w:eastAsia="Times New Roman" w:hAnsi="Arial" w:cs="Arial"/>
                <w:b/>
                <w:bCs/>
                <w:color w:val="FFFFFF"/>
                <w:sz w:val="16"/>
                <w:szCs w:val="16"/>
              </w:rPr>
              <w:t>Wait List</w:t>
            </w:r>
          </w:p>
        </w:tc>
        <w:tc>
          <w:tcPr>
            <w:tcW w:w="940" w:type="dxa"/>
            <w:tcBorders>
              <w:top w:val="single" w:sz="4" w:space="0" w:color="auto"/>
              <w:left w:val="nil"/>
              <w:bottom w:val="single" w:sz="4" w:space="0" w:color="auto"/>
              <w:right w:val="single" w:sz="4" w:space="0" w:color="auto"/>
            </w:tcBorders>
            <w:shd w:val="clear" w:color="000000" w:fill="366092"/>
            <w:vAlign w:val="center"/>
            <w:hideMark/>
          </w:tcPr>
          <w:p w:rsidR="00750A52" w:rsidRPr="00BD6335" w:rsidRDefault="00750A52" w:rsidP="00BD6335">
            <w:pPr>
              <w:spacing w:after="0" w:line="240" w:lineRule="auto"/>
              <w:jc w:val="center"/>
              <w:rPr>
                <w:rFonts w:ascii="Arial" w:eastAsia="Times New Roman" w:hAnsi="Arial" w:cs="Arial"/>
                <w:b/>
                <w:bCs/>
                <w:color w:val="FFFFFF"/>
                <w:sz w:val="16"/>
                <w:szCs w:val="16"/>
              </w:rPr>
            </w:pPr>
            <w:r w:rsidRPr="00BD6335">
              <w:rPr>
                <w:rFonts w:ascii="Arial" w:eastAsia="Times New Roman" w:hAnsi="Arial" w:cs="Arial"/>
                <w:b/>
                <w:bCs/>
                <w:color w:val="FFFFFF"/>
                <w:sz w:val="16"/>
                <w:szCs w:val="16"/>
              </w:rPr>
              <w:t>Not collected</w:t>
            </w:r>
          </w:p>
        </w:tc>
        <w:tc>
          <w:tcPr>
            <w:tcW w:w="950" w:type="dxa"/>
            <w:tcBorders>
              <w:top w:val="single" w:sz="4" w:space="0" w:color="auto"/>
              <w:left w:val="nil"/>
              <w:bottom w:val="single" w:sz="4" w:space="0" w:color="auto"/>
              <w:right w:val="single" w:sz="4" w:space="0" w:color="auto"/>
            </w:tcBorders>
            <w:shd w:val="clear" w:color="000000" w:fill="366092"/>
            <w:vAlign w:val="center"/>
            <w:hideMark/>
          </w:tcPr>
          <w:p w:rsidR="00750A52" w:rsidRPr="00BD6335" w:rsidRDefault="00750A52" w:rsidP="00BD6335">
            <w:pPr>
              <w:spacing w:after="0" w:line="240" w:lineRule="auto"/>
              <w:jc w:val="center"/>
              <w:rPr>
                <w:rFonts w:ascii="Arial" w:eastAsia="Times New Roman" w:hAnsi="Arial" w:cs="Arial"/>
                <w:b/>
                <w:bCs/>
                <w:color w:val="FFFFFF"/>
                <w:sz w:val="16"/>
                <w:szCs w:val="16"/>
              </w:rPr>
            </w:pPr>
            <w:r>
              <w:rPr>
                <w:rFonts w:ascii="Arial" w:eastAsia="Times New Roman" w:hAnsi="Arial" w:cs="Arial"/>
                <w:b/>
                <w:bCs/>
                <w:color w:val="FFFFFF"/>
                <w:sz w:val="16"/>
                <w:szCs w:val="16"/>
              </w:rPr>
              <w:t xml:space="preserve">Case </w:t>
            </w:r>
            <w:r w:rsidRPr="00BD6335">
              <w:rPr>
                <w:rFonts w:ascii="Arial" w:eastAsia="Times New Roman" w:hAnsi="Arial" w:cs="Arial"/>
                <w:b/>
                <w:bCs/>
                <w:color w:val="FFFFFF"/>
                <w:sz w:val="16"/>
                <w:szCs w:val="16"/>
              </w:rPr>
              <w:t>Total</w:t>
            </w:r>
          </w:p>
        </w:tc>
        <w:tc>
          <w:tcPr>
            <w:tcW w:w="1116" w:type="dxa"/>
            <w:tcBorders>
              <w:top w:val="single" w:sz="4" w:space="0" w:color="auto"/>
              <w:left w:val="nil"/>
              <w:bottom w:val="single" w:sz="4" w:space="0" w:color="auto"/>
              <w:right w:val="single" w:sz="4" w:space="0" w:color="auto"/>
            </w:tcBorders>
            <w:shd w:val="clear" w:color="000000" w:fill="366092"/>
            <w:vAlign w:val="center"/>
            <w:hideMark/>
          </w:tcPr>
          <w:p w:rsidR="00750A52" w:rsidRPr="00BD6335" w:rsidRDefault="00750A52" w:rsidP="00BD6335">
            <w:pPr>
              <w:spacing w:after="0" w:line="240" w:lineRule="auto"/>
              <w:jc w:val="center"/>
              <w:rPr>
                <w:rFonts w:ascii="Arial" w:eastAsia="Times New Roman" w:hAnsi="Arial" w:cs="Arial"/>
                <w:b/>
                <w:bCs/>
                <w:color w:val="FFFFFF"/>
                <w:sz w:val="16"/>
                <w:szCs w:val="16"/>
              </w:rPr>
            </w:pPr>
            <w:r w:rsidRPr="00BD6335">
              <w:rPr>
                <w:rFonts w:ascii="Arial" w:eastAsia="Times New Roman" w:hAnsi="Arial" w:cs="Arial"/>
                <w:b/>
                <w:bCs/>
                <w:color w:val="FFFFFF"/>
                <w:sz w:val="16"/>
                <w:szCs w:val="16"/>
              </w:rPr>
              <w:t>% Accepted</w:t>
            </w:r>
          </w:p>
        </w:tc>
        <w:tc>
          <w:tcPr>
            <w:tcW w:w="1008" w:type="dxa"/>
            <w:tcBorders>
              <w:top w:val="single" w:sz="4" w:space="0" w:color="auto"/>
              <w:left w:val="nil"/>
              <w:bottom w:val="single" w:sz="4" w:space="0" w:color="auto"/>
              <w:right w:val="single" w:sz="4" w:space="0" w:color="auto"/>
            </w:tcBorders>
            <w:shd w:val="clear" w:color="000000" w:fill="366092"/>
            <w:vAlign w:val="center"/>
            <w:hideMark/>
          </w:tcPr>
          <w:p w:rsidR="00750A52" w:rsidRPr="00BD6335" w:rsidRDefault="00750A52" w:rsidP="00BD6335">
            <w:pPr>
              <w:spacing w:after="0" w:line="240" w:lineRule="auto"/>
              <w:jc w:val="center"/>
              <w:rPr>
                <w:rFonts w:ascii="Arial" w:eastAsia="Times New Roman" w:hAnsi="Arial" w:cs="Arial"/>
                <w:b/>
                <w:bCs/>
                <w:color w:val="FFFFFF"/>
                <w:sz w:val="16"/>
                <w:szCs w:val="16"/>
              </w:rPr>
            </w:pPr>
            <w:r w:rsidRPr="00BD6335">
              <w:rPr>
                <w:rFonts w:ascii="Arial" w:eastAsia="Times New Roman" w:hAnsi="Arial" w:cs="Arial"/>
                <w:b/>
                <w:bCs/>
                <w:color w:val="FFFFFF"/>
                <w:sz w:val="16"/>
                <w:szCs w:val="16"/>
              </w:rPr>
              <w:t>% Cancelled</w:t>
            </w:r>
          </w:p>
        </w:tc>
        <w:tc>
          <w:tcPr>
            <w:tcW w:w="1003" w:type="dxa"/>
            <w:tcBorders>
              <w:top w:val="single" w:sz="4" w:space="0" w:color="auto"/>
              <w:left w:val="nil"/>
              <w:bottom w:val="single" w:sz="4" w:space="0" w:color="auto"/>
              <w:right w:val="single" w:sz="4" w:space="0" w:color="auto"/>
            </w:tcBorders>
            <w:shd w:val="clear" w:color="000000" w:fill="366092"/>
            <w:vAlign w:val="center"/>
            <w:hideMark/>
          </w:tcPr>
          <w:p w:rsidR="00750A52" w:rsidRPr="00BD6335" w:rsidRDefault="00750A52" w:rsidP="00BD6335">
            <w:pPr>
              <w:spacing w:after="0" w:line="240" w:lineRule="auto"/>
              <w:jc w:val="center"/>
              <w:rPr>
                <w:rFonts w:ascii="Arial" w:eastAsia="Times New Roman" w:hAnsi="Arial" w:cs="Arial"/>
                <w:b/>
                <w:bCs/>
                <w:color w:val="FFFFFF"/>
                <w:sz w:val="16"/>
                <w:szCs w:val="16"/>
              </w:rPr>
            </w:pPr>
            <w:r w:rsidRPr="00BD6335">
              <w:rPr>
                <w:rFonts w:ascii="Arial" w:eastAsia="Times New Roman" w:hAnsi="Arial" w:cs="Arial"/>
                <w:b/>
                <w:bCs/>
                <w:color w:val="FFFFFF"/>
                <w:sz w:val="16"/>
                <w:szCs w:val="16"/>
              </w:rPr>
              <w:t>% Declined</w:t>
            </w:r>
          </w:p>
        </w:tc>
        <w:tc>
          <w:tcPr>
            <w:tcW w:w="1265" w:type="dxa"/>
            <w:tcBorders>
              <w:top w:val="single" w:sz="4" w:space="0" w:color="auto"/>
              <w:left w:val="nil"/>
              <w:bottom w:val="single" w:sz="4" w:space="0" w:color="auto"/>
              <w:right w:val="single" w:sz="4" w:space="0" w:color="auto"/>
            </w:tcBorders>
            <w:shd w:val="clear" w:color="000000" w:fill="366092"/>
            <w:vAlign w:val="center"/>
            <w:hideMark/>
          </w:tcPr>
          <w:p w:rsidR="00750A52" w:rsidRPr="00BD6335" w:rsidRDefault="00750A52" w:rsidP="00BD6335">
            <w:pPr>
              <w:spacing w:after="0" w:line="240" w:lineRule="auto"/>
              <w:jc w:val="center"/>
              <w:rPr>
                <w:rFonts w:ascii="Arial" w:eastAsia="Times New Roman" w:hAnsi="Arial" w:cs="Arial"/>
                <w:b/>
                <w:bCs/>
                <w:color w:val="FFFFFF"/>
                <w:sz w:val="16"/>
                <w:szCs w:val="16"/>
              </w:rPr>
            </w:pPr>
            <w:r w:rsidRPr="00BD6335">
              <w:rPr>
                <w:rFonts w:ascii="Arial" w:eastAsia="Times New Roman" w:hAnsi="Arial" w:cs="Arial"/>
                <w:b/>
                <w:bCs/>
                <w:color w:val="FFFFFF"/>
                <w:sz w:val="16"/>
                <w:szCs w:val="16"/>
              </w:rPr>
              <w:t>% wait list</w:t>
            </w:r>
          </w:p>
        </w:tc>
      </w:tr>
      <w:tr w:rsidR="00750A52" w:rsidRPr="00BD6335" w:rsidTr="00452BCA">
        <w:trPr>
          <w:trHeight w:val="450"/>
        </w:trPr>
        <w:tc>
          <w:tcPr>
            <w:tcW w:w="2628" w:type="dxa"/>
            <w:tcBorders>
              <w:top w:val="nil"/>
              <w:left w:val="single" w:sz="8" w:space="0" w:color="auto"/>
              <w:bottom w:val="single" w:sz="4" w:space="0" w:color="auto"/>
              <w:right w:val="single" w:sz="4" w:space="0" w:color="auto"/>
            </w:tcBorders>
            <w:shd w:val="clear" w:color="auto" w:fill="auto"/>
            <w:vAlign w:val="bottom"/>
            <w:hideMark/>
          </w:tcPr>
          <w:p w:rsidR="00750A52" w:rsidRPr="00BD6335" w:rsidRDefault="00750A52" w:rsidP="00452BCA">
            <w:pPr>
              <w:spacing w:after="0" w:line="240" w:lineRule="auto"/>
              <w:rPr>
                <w:rFonts w:ascii="Arial" w:eastAsia="Times New Roman" w:hAnsi="Arial" w:cs="Arial"/>
                <w:sz w:val="16"/>
                <w:szCs w:val="16"/>
              </w:rPr>
            </w:pPr>
            <w:r w:rsidRPr="00BD6335">
              <w:rPr>
                <w:rFonts w:ascii="Arial" w:eastAsia="Times New Roman" w:hAnsi="Arial" w:cs="Arial"/>
                <w:sz w:val="16"/>
                <w:szCs w:val="16"/>
              </w:rPr>
              <w:t xml:space="preserve">American Indian Alaskan </w:t>
            </w:r>
            <w:r w:rsidR="00452BCA">
              <w:rPr>
                <w:rFonts w:ascii="Arial" w:eastAsia="Times New Roman" w:hAnsi="Arial" w:cs="Arial"/>
                <w:sz w:val="16"/>
                <w:szCs w:val="16"/>
              </w:rPr>
              <w:t>N</w:t>
            </w:r>
            <w:r w:rsidRPr="00BD6335">
              <w:rPr>
                <w:rFonts w:ascii="Arial" w:eastAsia="Times New Roman" w:hAnsi="Arial" w:cs="Arial"/>
                <w:sz w:val="16"/>
                <w:szCs w:val="16"/>
              </w:rPr>
              <w:t>ative (HUD +Original)</w:t>
            </w:r>
          </w:p>
        </w:tc>
        <w:tc>
          <w:tcPr>
            <w:tcW w:w="1080"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66</w:t>
            </w:r>
          </w:p>
        </w:tc>
        <w:tc>
          <w:tcPr>
            <w:tcW w:w="980"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9</w:t>
            </w:r>
          </w:p>
        </w:tc>
        <w:tc>
          <w:tcPr>
            <w:tcW w:w="883"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38</w:t>
            </w:r>
          </w:p>
        </w:tc>
        <w:tc>
          <w:tcPr>
            <w:tcW w:w="657"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0</w:t>
            </w:r>
          </w:p>
        </w:tc>
        <w:tc>
          <w:tcPr>
            <w:tcW w:w="940"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14</w:t>
            </w:r>
          </w:p>
        </w:tc>
        <w:tc>
          <w:tcPr>
            <w:tcW w:w="950"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127</w:t>
            </w:r>
          </w:p>
        </w:tc>
        <w:tc>
          <w:tcPr>
            <w:tcW w:w="1116"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51.97%</w:t>
            </w:r>
          </w:p>
        </w:tc>
        <w:tc>
          <w:tcPr>
            <w:tcW w:w="1008"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7.09%</w:t>
            </w:r>
          </w:p>
        </w:tc>
        <w:tc>
          <w:tcPr>
            <w:tcW w:w="1003"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29.92%</w:t>
            </w:r>
          </w:p>
        </w:tc>
        <w:tc>
          <w:tcPr>
            <w:tcW w:w="1265"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0.00%</w:t>
            </w:r>
          </w:p>
        </w:tc>
      </w:tr>
      <w:tr w:rsidR="00750A52" w:rsidRPr="00BD6335" w:rsidTr="00452BCA">
        <w:trPr>
          <w:trHeight w:val="255"/>
        </w:trPr>
        <w:tc>
          <w:tcPr>
            <w:tcW w:w="2628" w:type="dxa"/>
            <w:tcBorders>
              <w:top w:val="nil"/>
              <w:left w:val="single" w:sz="8" w:space="0" w:color="auto"/>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rPr>
                <w:rFonts w:ascii="Arial" w:eastAsia="Times New Roman" w:hAnsi="Arial" w:cs="Arial"/>
                <w:sz w:val="16"/>
                <w:szCs w:val="16"/>
              </w:rPr>
            </w:pPr>
            <w:r w:rsidRPr="00BD6335">
              <w:rPr>
                <w:rFonts w:ascii="Arial" w:eastAsia="Times New Roman" w:hAnsi="Arial" w:cs="Arial"/>
                <w:sz w:val="16"/>
                <w:szCs w:val="16"/>
              </w:rPr>
              <w:t>Asian</w:t>
            </w:r>
          </w:p>
        </w:tc>
        <w:tc>
          <w:tcPr>
            <w:tcW w:w="1080"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56</w:t>
            </w:r>
          </w:p>
        </w:tc>
        <w:tc>
          <w:tcPr>
            <w:tcW w:w="980"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10</w:t>
            </w:r>
          </w:p>
        </w:tc>
        <w:tc>
          <w:tcPr>
            <w:tcW w:w="883"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18</w:t>
            </w:r>
          </w:p>
        </w:tc>
        <w:tc>
          <w:tcPr>
            <w:tcW w:w="657"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0</w:t>
            </w:r>
          </w:p>
        </w:tc>
        <w:tc>
          <w:tcPr>
            <w:tcW w:w="940"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14</w:t>
            </w:r>
          </w:p>
        </w:tc>
        <w:tc>
          <w:tcPr>
            <w:tcW w:w="950"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98</w:t>
            </w:r>
          </w:p>
        </w:tc>
        <w:tc>
          <w:tcPr>
            <w:tcW w:w="1116"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57.14%</w:t>
            </w:r>
          </w:p>
        </w:tc>
        <w:tc>
          <w:tcPr>
            <w:tcW w:w="1008"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10.20%</w:t>
            </w:r>
          </w:p>
        </w:tc>
        <w:tc>
          <w:tcPr>
            <w:tcW w:w="1003"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18.37%</w:t>
            </w:r>
          </w:p>
        </w:tc>
        <w:tc>
          <w:tcPr>
            <w:tcW w:w="1265"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0.00%</w:t>
            </w:r>
          </w:p>
        </w:tc>
      </w:tr>
      <w:tr w:rsidR="00750A52" w:rsidRPr="00BD6335" w:rsidTr="00452BCA">
        <w:trPr>
          <w:trHeight w:val="255"/>
        </w:trPr>
        <w:tc>
          <w:tcPr>
            <w:tcW w:w="2628" w:type="dxa"/>
            <w:tcBorders>
              <w:top w:val="nil"/>
              <w:left w:val="single" w:sz="8" w:space="0" w:color="auto"/>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rPr>
                <w:rFonts w:ascii="Arial" w:eastAsia="Times New Roman" w:hAnsi="Arial" w:cs="Arial"/>
                <w:sz w:val="16"/>
                <w:szCs w:val="16"/>
              </w:rPr>
            </w:pPr>
            <w:r w:rsidRPr="00BD6335">
              <w:rPr>
                <w:rFonts w:ascii="Arial" w:eastAsia="Times New Roman" w:hAnsi="Arial" w:cs="Arial"/>
                <w:sz w:val="16"/>
                <w:szCs w:val="16"/>
              </w:rPr>
              <w:t>Black / African American</w:t>
            </w:r>
          </w:p>
        </w:tc>
        <w:tc>
          <w:tcPr>
            <w:tcW w:w="1080"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1107</w:t>
            </w:r>
          </w:p>
        </w:tc>
        <w:tc>
          <w:tcPr>
            <w:tcW w:w="980"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152</w:t>
            </w:r>
          </w:p>
        </w:tc>
        <w:tc>
          <w:tcPr>
            <w:tcW w:w="883"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378</w:t>
            </w:r>
          </w:p>
        </w:tc>
        <w:tc>
          <w:tcPr>
            <w:tcW w:w="657"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17</w:t>
            </w:r>
          </w:p>
        </w:tc>
        <w:tc>
          <w:tcPr>
            <w:tcW w:w="940"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282</w:t>
            </w:r>
          </w:p>
        </w:tc>
        <w:tc>
          <w:tcPr>
            <w:tcW w:w="950"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1936</w:t>
            </w:r>
          </w:p>
        </w:tc>
        <w:tc>
          <w:tcPr>
            <w:tcW w:w="1116"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57.18%</w:t>
            </w:r>
          </w:p>
        </w:tc>
        <w:tc>
          <w:tcPr>
            <w:tcW w:w="1008"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7.85%</w:t>
            </w:r>
          </w:p>
        </w:tc>
        <w:tc>
          <w:tcPr>
            <w:tcW w:w="1003"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19.52%</w:t>
            </w:r>
          </w:p>
        </w:tc>
        <w:tc>
          <w:tcPr>
            <w:tcW w:w="1265"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0.88%</w:t>
            </w:r>
          </w:p>
        </w:tc>
      </w:tr>
      <w:tr w:rsidR="00750A52" w:rsidRPr="00BD6335" w:rsidTr="00452BCA">
        <w:trPr>
          <w:trHeight w:val="255"/>
        </w:trPr>
        <w:tc>
          <w:tcPr>
            <w:tcW w:w="2628" w:type="dxa"/>
            <w:tcBorders>
              <w:top w:val="nil"/>
              <w:left w:val="single" w:sz="8" w:space="0" w:color="auto"/>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rPr>
                <w:rFonts w:ascii="Arial" w:eastAsia="Times New Roman" w:hAnsi="Arial" w:cs="Arial"/>
                <w:b/>
                <w:i/>
                <w:sz w:val="16"/>
                <w:szCs w:val="16"/>
              </w:rPr>
            </w:pPr>
            <w:r w:rsidRPr="00BD6335">
              <w:rPr>
                <w:rFonts w:ascii="Arial" w:eastAsia="Times New Roman" w:hAnsi="Arial" w:cs="Arial"/>
                <w:sz w:val="16"/>
                <w:szCs w:val="16"/>
              </w:rPr>
              <w:t>Native Hawaiian/ Pacific Islander</w:t>
            </w:r>
          </w:p>
        </w:tc>
        <w:tc>
          <w:tcPr>
            <w:tcW w:w="1080"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55</w:t>
            </w:r>
          </w:p>
        </w:tc>
        <w:tc>
          <w:tcPr>
            <w:tcW w:w="980"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3</w:t>
            </w:r>
          </w:p>
        </w:tc>
        <w:tc>
          <w:tcPr>
            <w:tcW w:w="883"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19</w:t>
            </w:r>
          </w:p>
        </w:tc>
        <w:tc>
          <w:tcPr>
            <w:tcW w:w="657"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1</w:t>
            </w:r>
          </w:p>
        </w:tc>
        <w:tc>
          <w:tcPr>
            <w:tcW w:w="940"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rPr>
                <w:rFonts w:ascii="Arial" w:eastAsia="Times New Roman" w:hAnsi="Arial" w:cs="Arial"/>
                <w:sz w:val="16"/>
                <w:szCs w:val="16"/>
              </w:rPr>
            </w:pPr>
            <w:r w:rsidRPr="00BD6335">
              <w:rPr>
                <w:rFonts w:ascii="Arial" w:eastAsia="Times New Roman" w:hAnsi="Arial" w:cs="Arial"/>
                <w:sz w:val="16"/>
                <w:szCs w:val="16"/>
              </w:rPr>
              <w:t> </w:t>
            </w:r>
          </w:p>
        </w:tc>
        <w:tc>
          <w:tcPr>
            <w:tcW w:w="950"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78</w:t>
            </w:r>
          </w:p>
        </w:tc>
        <w:tc>
          <w:tcPr>
            <w:tcW w:w="1116"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70.51%</w:t>
            </w:r>
          </w:p>
        </w:tc>
        <w:tc>
          <w:tcPr>
            <w:tcW w:w="1008"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3.85%</w:t>
            </w:r>
          </w:p>
        </w:tc>
        <w:tc>
          <w:tcPr>
            <w:tcW w:w="1003"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24.36%</w:t>
            </w:r>
          </w:p>
        </w:tc>
        <w:tc>
          <w:tcPr>
            <w:tcW w:w="1265"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1.28%</w:t>
            </w:r>
          </w:p>
        </w:tc>
      </w:tr>
      <w:tr w:rsidR="00750A52" w:rsidRPr="00BD6335" w:rsidTr="00452BCA">
        <w:trPr>
          <w:trHeight w:val="255"/>
        </w:trPr>
        <w:tc>
          <w:tcPr>
            <w:tcW w:w="2628" w:type="dxa"/>
            <w:tcBorders>
              <w:top w:val="nil"/>
              <w:left w:val="single" w:sz="8" w:space="0" w:color="auto"/>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rPr>
                <w:rFonts w:ascii="Arial" w:eastAsia="Times New Roman" w:hAnsi="Arial" w:cs="Arial"/>
                <w:sz w:val="16"/>
                <w:szCs w:val="16"/>
              </w:rPr>
            </w:pPr>
            <w:r w:rsidRPr="00BD6335">
              <w:rPr>
                <w:rFonts w:ascii="Arial" w:eastAsia="Times New Roman" w:hAnsi="Arial" w:cs="Arial"/>
                <w:sz w:val="16"/>
                <w:szCs w:val="16"/>
              </w:rPr>
              <w:t>White</w:t>
            </w:r>
          </w:p>
        </w:tc>
        <w:tc>
          <w:tcPr>
            <w:tcW w:w="1080"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1975</w:t>
            </w:r>
          </w:p>
        </w:tc>
        <w:tc>
          <w:tcPr>
            <w:tcW w:w="980"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252</w:t>
            </w:r>
          </w:p>
        </w:tc>
        <w:tc>
          <w:tcPr>
            <w:tcW w:w="883"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895</w:t>
            </w:r>
          </w:p>
        </w:tc>
        <w:tc>
          <w:tcPr>
            <w:tcW w:w="657"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44</w:t>
            </w:r>
          </w:p>
        </w:tc>
        <w:tc>
          <w:tcPr>
            <w:tcW w:w="940"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rPr>
                <w:rFonts w:ascii="Arial" w:eastAsia="Times New Roman" w:hAnsi="Arial" w:cs="Arial"/>
                <w:sz w:val="16"/>
                <w:szCs w:val="16"/>
              </w:rPr>
            </w:pPr>
            <w:r w:rsidRPr="00BD6335">
              <w:rPr>
                <w:rFonts w:ascii="Arial" w:eastAsia="Times New Roman" w:hAnsi="Arial" w:cs="Arial"/>
                <w:sz w:val="16"/>
                <w:szCs w:val="16"/>
              </w:rPr>
              <w:t> </w:t>
            </w:r>
          </w:p>
        </w:tc>
        <w:tc>
          <w:tcPr>
            <w:tcW w:w="950"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3166</w:t>
            </w:r>
          </w:p>
        </w:tc>
        <w:tc>
          <w:tcPr>
            <w:tcW w:w="1116"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62.38%</w:t>
            </w:r>
          </w:p>
        </w:tc>
        <w:tc>
          <w:tcPr>
            <w:tcW w:w="1008"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7.96%</w:t>
            </w:r>
          </w:p>
        </w:tc>
        <w:tc>
          <w:tcPr>
            <w:tcW w:w="1003"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28.27%</w:t>
            </w:r>
          </w:p>
        </w:tc>
        <w:tc>
          <w:tcPr>
            <w:tcW w:w="1265"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1.39%</w:t>
            </w:r>
          </w:p>
        </w:tc>
      </w:tr>
      <w:tr w:rsidR="00750A52" w:rsidRPr="00BD6335" w:rsidTr="00452BCA">
        <w:trPr>
          <w:trHeight w:val="255"/>
        </w:trPr>
        <w:tc>
          <w:tcPr>
            <w:tcW w:w="2628" w:type="dxa"/>
            <w:tcBorders>
              <w:top w:val="nil"/>
              <w:left w:val="single" w:sz="8" w:space="0" w:color="auto"/>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rPr>
                <w:rFonts w:ascii="Arial" w:eastAsia="Times New Roman" w:hAnsi="Arial" w:cs="Arial"/>
                <w:sz w:val="16"/>
                <w:szCs w:val="16"/>
              </w:rPr>
            </w:pPr>
            <w:r w:rsidRPr="00BD6335">
              <w:rPr>
                <w:rFonts w:ascii="Arial" w:eastAsia="Times New Roman" w:hAnsi="Arial" w:cs="Arial"/>
                <w:sz w:val="16"/>
                <w:szCs w:val="16"/>
              </w:rPr>
              <w:t>Other</w:t>
            </w:r>
          </w:p>
        </w:tc>
        <w:tc>
          <w:tcPr>
            <w:tcW w:w="1080"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0</w:t>
            </w:r>
          </w:p>
        </w:tc>
        <w:tc>
          <w:tcPr>
            <w:tcW w:w="980"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0</w:t>
            </w:r>
          </w:p>
        </w:tc>
        <w:tc>
          <w:tcPr>
            <w:tcW w:w="883"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1</w:t>
            </w:r>
          </w:p>
        </w:tc>
        <w:tc>
          <w:tcPr>
            <w:tcW w:w="657"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0</w:t>
            </w:r>
          </w:p>
        </w:tc>
        <w:tc>
          <w:tcPr>
            <w:tcW w:w="940"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0</w:t>
            </w:r>
          </w:p>
        </w:tc>
        <w:tc>
          <w:tcPr>
            <w:tcW w:w="950"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1</w:t>
            </w:r>
          </w:p>
        </w:tc>
        <w:tc>
          <w:tcPr>
            <w:tcW w:w="1116"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0.00%</w:t>
            </w:r>
          </w:p>
        </w:tc>
        <w:tc>
          <w:tcPr>
            <w:tcW w:w="1008"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0.00%</w:t>
            </w:r>
          </w:p>
        </w:tc>
        <w:tc>
          <w:tcPr>
            <w:tcW w:w="1003"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100.00%</w:t>
            </w:r>
          </w:p>
        </w:tc>
        <w:tc>
          <w:tcPr>
            <w:tcW w:w="1265"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0.00%</w:t>
            </w:r>
          </w:p>
        </w:tc>
      </w:tr>
      <w:tr w:rsidR="00750A52" w:rsidRPr="00BD6335" w:rsidTr="00452BCA">
        <w:trPr>
          <w:trHeight w:val="255"/>
        </w:trPr>
        <w:tc>
          <w:tcPr>
            <w:tcW w:w="2628" w:type="dxa"/>
            <w:tcBorders>
              <w:top w:val="nil"/>
              <w:left w:val="single" w:sz="8" w:space="0" w:color="auto"/>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rPr>
                <w:rFonts w:ascii="Arial" w:eastAsia="Times New Roman" w:hAnsi="Arial" w:cs="Arial"/>
                <w:sz w:val="16"/>
                <w:szCs w:val="16"/>
              </w:rPr>
            </w:pPr>
            <w:r w:rsidRPr="00BD6335">
              <w:rPr>
                <w:rFonts w:ascii="Arial" w:eastAsia="Times New Roman" w:hAnsi="Arial" w:cs="Arial"/>
                <w:sz w:val="16"/>
                <w:szCs w:val="16"/>
              </w:rPr>
              <w:t>Unknown Race</w:t>
            </w:r>
          </w:p>
        </w:tc>
        <w:tc>
          <w:tcPr>
            <w:tcW w:w="1080"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9</w:t>
            </w:r>
          </w:p>
        </w:tc>
        <w:tc>
          <w:tcPr>
            <w:tcW w:w="980"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3</w:t>
            </w:r>
          </w:p>
        </w:tc>
        <w:tc>
          <w:tcPr>
            <w:tcW w:w="883"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4</w:t>
            </w:r>
          </w:p>
        </w:tc>
        <w:tc>
          <w:tcPr>
            <w:tcW w:w="657"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0</w:t>
            </w:r>
          </w:p>
        </w:tc>
        <w:tc>
          <w:tcPr>
            <w:tcW w:w="940"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6</w:t>
            </w:r>
          </w:p>
        </w:tc>
        <w:tc>
          <w:tcPr>
            <w:tcW w:w="950"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22</w:t>
            </w:r>
          </w:p>
        </w:tc>
        <w:tc>
          <w:tcPr>
            <w:tcW w:w="1116"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40.91%</w:t>
            </w:r>
          </w:p>
        </w:tc>
        <w:tc>
          <w:tcPr>
            <w:tcW w:w="1008"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13.64%</w:t>
            </w:r>
          </w:p>
        </w:tc>
        <w:tc>
          <w:tcPr>
            <w:tcW w:w="1003"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18.18%</w:t>
            </w:r>
          </w:p>
        </w:tc>
        <w:tc>
          <w:tcPr>
            <w:tcW w:w="1265"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0.00%</w:t>
            </w:r>
          </w:p>
        </w:tc>
      </w:tr>
      <w:tr w:rsidR="00750A52" w:rsidRPr="00BD6335" w:rsidTr="00452BCA">
        <w:trPr>
          <w:trHeight w:val="255"/>
        </w:trPr>
        <w:tc>
          <w:tcPr>
            <w:tcW w:w="2628" w:type="dxa"/>
            <w:tcBorders>
              <w:top w:val="nil"/>
              <w:left w:val="single" w:sz="8" w:space="0" w:color="auto"/>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rPr>
                <w:rFonts w:ascii="Arial" w:eastAsia="Times New Roman" w:hAnsi="Arial" w:cs="Arial"/>
                <w:sz w:val="16"/>
                <w:szCs w:val="16"/>
              </w:rPr>
            </w:pPr>
            <w:r w:rsidRPr="00BD6335">
              <w:rPr>
                <w:rFonts w:ascii="Arial" w:eastAsia="Times New Roman" w:hAnsi="Arial" w:cs="Arial"/>
                <w:sz w:val="16"/>
                <w:szCs w:val="16"/>
              </w:rPr>
              <w:t>Refused Race</w:t>
            </w:r>
          </w:p>
        </w:tc>
        <w:tc>
          <w:tcPr>
            <w:tcW w:w="1080"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13</w:t>
            </w:r>
          </w:p>
        </w:tc>
        <w:tc>
          <w:tcPr>
            <w:tcW w:w="980"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2</w:t>
            </w:r>
          </w:p>
        </w:tc>
        <w:tc>
          <w:tcPr>
            <w:tcW w:w="883"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13</w:t>
            </w:r>
          </w:p>
        </w:tc>
        <w:tc>
          <w:tcPr>
            <w:tcW w:w="657"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1</w:t>
            </w:r>
          </w:p>
        </w:tc>
        <w:tc>
          <w:tcPr>
            <w:tcW w:w="940"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5</w:t>
            </w:r>
          </w:p>
        </w:tc>
        <w:tc>
          <w:tcPr>
            <w:tcW w:w="950"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34</w:t>
            </w:r>
          </w:p>
        </w:tc>
        <w:tc>
          <w:tcPr>
            <w:tcW w:w="1116"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38.24%</w:t>
            </w:r>
          </w:p>
        </w:tc>
        <w:tc>
          <w:tcPr>
            <w:tcW w:w="1008"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5.88%</w:t>
            </w:r>
          </w:p>
        </w:tc>
        <w:tc>
          <w:tcPr>
            <w:tcW w:w="1003"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38.24%</w:t>
            </w:r>
          </w:p>
        </w:tc>
        <w:tc>
          <w:tcPr>
            <w:tcW w:w="1265"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2.94%</w:t>
            </w:r>
          </w:p>
        </w:tc>
      </w:tr>
      <w:tr w:rsidR="00750A52" w:rsidRPr="00BD6335" w:rsidTr="00452BCA">
        <w:trPr>
          <w:trHeight w:val="255"/>
        </w:trPr>
        <w:tc>
          <w:tcPr>
            <w:tcW w:w="2628" w:type="dxa"/>
            <w:tcBorders>
              <w:top w:val="nil"/>
              <w:left w:val="single" w:sz="8" w:space="0" w:color="auto"/>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rPr>
                <w:rFonts w:ascii="Arial" w:eastAsia="Times New Roman" w:hAnsi="Arial" w:cs="Arial"/>
                <w:sz w:val="16"/>
                <w:szCs w:val="16"/>
              </w:rPr>
            </w:pPr>
            <w:r w:rsidRPr="00BD6335">
              <w:rPr>
                <w:rFonts w:ascii="Arial" w:eastAsia="Times New Roman" w:hAnsi="Arial" w:cs="Arial"/>
                <w:sz w:val="16"/>
                <w:szCs w:val="16"/>
              </w:rPr>
              <w:t>Not collected</w:t>
            </w:r>
          </w:p>
        </w:tc>
        <w:tc>
          <w:tcPr>
            <w:tcW w:w="1080"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16</w:t>
            </w:r>
          </w:p>
        </w:tc>
        <w:tc>
          <w:tcPr>
            <w:tcW w:w="980"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0</w:t>
            </w:r>
          </w:p>
        </w:tc>
        <w:tc>
          <w:tcPr>
            <w:tcW w:w="883"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8</w:t>
            </w:r>
          </w:p>
        </w:tc>
        <w:tc>
          <w:tcPr>
            <w:tcW w:w="657"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0</w:t>
            </w:r>
          </w:p>
        </w:tc>
        <w:tc>
          <w:tcPr>
            <w:tcW w:w="940"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3</w:t>
            </w:r>
          </w:p>
        </w:tc>
        <w:tc>
          <w:tcPr>
            <w:tcW w:w="950"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27</w:t>
            </w:r>
          </w:p>
        </w:tc>
        <w:tc>
          <w:tcPr>
            <w:tcW w:w="1116"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59.26%</w:t>
            </w:r>
          </w:p>
        </w:tc>
        <w:tc>
          <w:tcPr>
            <w:tcW w:w="1008"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0.00%</w:t>
            </w:r>
          </w:p>
        </w:tc>
        <w:tc>
          <w:tcPr>
            <w:tcW w:w="1003"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29.63%</w:t>
            </w:r>
          </w:p>
        </w:tc>
        <w:tc>
          <w:tcPr>
            <w:tcW w:w="1265"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0.00%</w:t>
            </w:r>
          </w:p>
        </w:tc>
      </w:tr>
      <w:tr w:rsidR="00750A52" w:rsidRPr="00BD6335" w:rsidTr="00452BCA">
        <w:trPr>
          <w:trHeight w:val="270"/>
        </w:trPr>
        <w:tc>
          <w:tcPr>
            <w:tcW w:w="2628" w:type="dxa"/>
            <w:tcBorders>
              <w:top w:val="nil"/>
              <w:left w:val="single" w:sz="8" w:space="0" w:color="auto"/>
              <w:bottom w:val="single" w:sz="8" w:space="0" w:color="auto"/>
              <w:right w:val="single" w:sz="4" w:space="0" w:color="auto"/>
            </w:tcBorders>
            <w:shd w:val="clear" w:color="auto" w:fill="auto"/>
            <w:noWrap/>
            <w:vAlign w:val="bottom"/>
            <w:hideMark/>
          </w:tcPr>
          <w:p w:rsidR="00750A52" w:rsidRPr="00BD6335" w:rsidRDefault="00750A52" w:rsidP="00BD6335">
            <w:pPr>
              <w:spacing w:after="0" w:line="240" w:lineRule="auto"/>
              <w:rPr>
                <w:rFonts w:ascii="Arial" w:eastAsia="Times New Roman" w:hAnsi="Arial" w:cs="Arial"/>
                <w:b/>
                <w:bCs/>
                <w:sz w:val="16"/>
                <w:szCs w:val="16"/>
              </w:rPr>
            </w:pPr>
            <w:r w:rsidRPr="00BD6335">
              <w:rPr>
                <w:rFonts w:ascii="Arial" w:eastAsia="Times New Roman" w:hAnsi="Arial" w:cs="Arial"/>
                <w:b/>
                <w:bCs/>
                <w:sz w:val="16"/>
                <w:szCs w:val="16"/>
              </w:rPr>
              <w:t xml:space="preserve">TOTAL </w:t>
            </w:r>
          </w:p>
        </w:tc>
        <w:tc>
          <w:tcPr>
            <w:tcW w:w="1080" w:type="dxa"/>
            <w:tcBorders>
              <w:top w:val="nil"/>
              <w:left w:val="nil"/>
              <w:bottom w:val="single" w:sz="8"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b/>
                <w:bCs/>
                <w:sz w:val="16"/>
                <w:szCs w:val="16"/>
              </w:rPr>
            </w:pPr>
            <w:r w:rsidRPr="00BD6335">
              <w:rPr>
                <w:rFonts w:ascii="Arial" w:eastAsia="Times New Roman" w:hAnsi="Arial" w:cs="Arial"/>
                <w:b/>
                <w:bCs/>
                <w:sz w:val="16"/>
                <w:szCs w:val="16"/>
              </w:rPr>
              <w:t>3297</w:t>
            </w:r>
          </w:p>
        </w:tc>
        <w:tc>
          <w:tcPr>
            <w:tcW w:w="980" w:type="dxa"/>
            <w:tcBorders>
              <w:top w:val="nil"/>
              <w:left w:val="nil"/>
              <w:bottom w:val="single" w:sz="8"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b/>
                <w:bCs/>
                <w:sz w:val="16"/>
                <w:szCs w:val="16"/>
              </w:rPr>
            </w:pPr>
            <w:r w:rsidRPr="00BD6335">
              <w:rPr>
                <w:rFonts w:ascii="Arial" w:eastAsia="Times New Roman" w:hAnsi="Arial" w:cs="Arial"/>
                <w:b/>
                <w:bCs/>
                <w:sz w:val="16"/>
                <w:szCs w:val="16"/>
              </w:rPr>
              <w:t>431</w:t>
            </w:r>
          </w:p>
        </w:tc>
        <w:tc>
          <w:tcPr>
            <w:tcW w:w="883" w:type="dxa"/>
            <w:tcBorders>
              <w:top w:val="nil"/>
              <w:left w:val="nil"/>
              <w:bottom w:val="single" w:sz="8"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b/>
                <w:bCs/>
                <w:sz w:val="16"/>
                <w:szCs w:val="16"/>
              </w:rPr>
            </w:pPr>
            <w:r w:rsidRPr="00BD6335">
              <w:rPr>
                <w:rFonts w:ascii="Arial" w:eastAsia="Times New Roman" w:hAnsi="Arial" w:cs="Arial"/>
                <w:b/>
                <w:bCs/>
                <w:sz w:val="16"/>
                <w:szCs w:val="16"/>
              </w:rPr>
              <w:t>1374</w:t>
            </w:r>
          </w:p>
        </w:tc>
        <w:tc>
          <w:tcPr>
            <w:tcW w:w="657" w:type="dxa"/>
            <w:tcBorders>
              <w:top w:val="nil"/>
              <w:left w:val="nil"/>
              <w:bottom w:val="single" w:sz="8"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b/>
                <w:bCs/>
                <w:sz w:val="16"/>
                <w:szCs w:val="16"/>
              </w:rPr>
            </w:pPr>
            <w:r w:rsidRPr="00BD6335">
              <w:rPr>
                <w:rFonts w:ascii="Arial" w:eastAsia="Times New Roman" w:hAnsi="Arial" w:cs="Arial"/>
                <w:b/>
                <w:bCs/>
                <w:sz w:val="16"/>
                <w:szCs w:val="16"/>
              </w:rPr>
              <w:t>63</w:t>
            </w:r>
          </w:p>
        </w:tc>
        <w:tc>
          <w:tcPr>
            <w:tcW w:w="940" w:type="dxa"/>
            <w:tcBorders>
              <w:top w:val="nil"/>
              <w:left w:val="nil"/>
              <w:bottom w:val="single" w:sz="8"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b/>
                <w:bCs/>
                <w:sz w:val="16"/>
                <w:szCs w:val="16"/>
              </w:rPr>
            </w:pPr>
            <w:r w:rsidRPr="00BD6335">
              <w:rPr>
                <w:rFonts w:ascii="Arial" w:eastAsia="Times New Roman" w:hAnsi="Arial" w:cs="Arial"/>
                <w:b/>
                <w:bCs/>
                <w:sz w:val="16"/>
                <w:szCs w:val="16"/>
              </w:rPr>
              <w:t>324</w:t>
            </w:r>
          </w:p>
        </w:tc>
        <w:tc>
          <w:tcPr>
            <w:tcW w:w="950" w:type="dxa"/>
            <w:tcBorders>
              <w:top w:val="nil"/>
              <w:left w:val="nil"/>
              <w:bottom w:val="single" w:sz="8"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b/>
                <w:bCs/>
                <w:sz w:val="16"/>
                <w:szCs w:val="16"/>
              </w:rPr>
            </w:pPr>
            <w:r w:rsidRPr="00BD6335">
              <w:rPr>
                <w:rFonts w:ascii="Arial" w:eastAsia="Times New Roman" w:hAnsi="Arial" w:cs="Arial"/>
                <w:b/>
                <w:bCs/>
                <w:sz w:val="16"/>
                <w:szCs w:val="16"/>
              </w:rPr>
              <w:t>5489</w:t>
            </w:r>
          </w:p>
        </w:tc>
        <w:tc>
          <w:tcPr>
            <w:tcW w:w="1116"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b/>
                <w:bCs/>
                <w:sz w:val="16"/>
                <w:szCs w:val="16"/>
              </w:rPr>
            </w:pPr>
            <w:r w:rsidRPr="00BD6335">
              <w:rPr>
                <w:rFonts w:ascii="Arial" w:eastAsia="Times New Roman" w:hAnsi="Arial" w:cs="Arial"/>
                <w:b/>
                <w:bCs/>
                <w:sz w:val="16"/>
                <w:szCs w:val="16"/>
              </w:rPr>
              <w:t>60.07%</w:t>
            </w:r>
          </w:p>
        </w:tc>
        <w:tc>
          <w:tcPr>
            <w:tcW w:w="1008"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b/>
                <w:bCs/>
                <w:sz w:val="16"/>
                <w:szCs w:val="16"/>
              </w:rPr>
            </w:pPr>
            <w:r w:rsidRPr="00BD6335">
              <w:rPr>
                <w:rFonts w:ascii="Arial" w:eastAsia="Times New Roman" w:hAnsi="Arial" w:cs="Arial"/>
                <w:b/>
                <w:bCs/>
                <w:sz w:val="16"/>
                <w:szCs w:val="16"/>
              </w:rPr>
              <w:t>7.85%</w:t>
            </w:r>
          </w:p>
        </w:tc>
        <w:tc>
          <w:tcPr>
            <w:tcW w:w="1003"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b/>
                <w:bCs/>
                <w:sz w:val="16"/>
                <w:szCs w:val="16"/>
              </w:rPr>
            </w:pPr>
            <w:r w:rsidRPr="00BD6335">
              <w:rPr>
                <w:rFonts w:ascii="Arial" w:eastAsia="Times New Roman" w:hAnsi="Arial" w:cs="Arial"/>
                <w:b/>
                <w:bCs/>
                <w:sz w:val="16"/>
                <w:szCs w:val="16"/>
              </w:rPr>
              <w:t>25.03%</w:t>
            </w:r>
          </w:p>
        </w:tc>
        <w:tc>
          <w:tcPr>
            <w:tcW w:w="1265" w:type="dxa"/>
            <w:tcBorders>
              <w:top w:val="nil"/>
              <w:left w:val="nil"/>
              <w:bottom w:val="single" w:sz="4" w:space="0" w:color="auto"/>
              <w:right w:val="single" w:sz="4" w:space="0" w:color="auto"/>
            </w:tcBorders>
            <w:shd w:val="clear" w:color="auto" w:fill="auto"/>
            <w:noWrap/>
            <w:vAlign w:val="bottom"/>
            <w:hideMark/>
          </w:tcPr>
          <w:p w:rsidR="00750A52" w:rsidRPr="00BD6335" w:rsidRDefault="00750A52" w:rsidP="00BD6335">
            <w:pPr>
              <w:spacing w:after="0" w:line="240" w:lineRule="auto"/>
              <w:jc w:val="right"/>
              <w:rPr>
                <w:rFonts w:ascii="Arial" w:eastAsia="Times New Roman" w:hAnsi="Arial" w:cs="Arial"/>
                <w:b/>
                <w:bCs/>
                <w:sz w:val="16"/>
                <w:szCs w:val="16"/>
              </w:rPr>
            </w:pPr>
            <w:r w:rsidRPr="00BD6335">
              <w:rPr>
                <w:rFonts w:ascii="Arial" w:eastAsia="Times New Roman" w:hAnsi="Arial" w:cs="Arial"/>
                <w:b/>
                <w:bCs/>
                <w:sz w:val="16"/>
                <w:szCs w:val="16"/>
              </w:rPr>
              <w:t>1.15%</w:t>
            </w:r>
          </w:p>
        </w:tc>
      </w:tr>
    </w:tbl>
    <w:p w:rsidR="00BD6335" w:rsidRPr="00BD6335" w:rsidRDefault="00BD6335" w:rsidP="00BD6335">
      <w:pPr>
        <w:ind w:left="-450"/>
        <w:rPr>
          <w:b/>
          <w:i/>
        </w:rPr>
      </w:pPr>
    </w:p>
    <w:p w:rsidR="00BD6335" w:rsidRPr="00A04410" w:rsidRDefault="00BD6335" w:rsidP="00BD6335">
      <w:pPr>
        <w:ind w:left="90"/>
        <w:rPr>
          <w:b/>
          <w:i/>
          <w:sz w:val="20"/>
          <w:szCs w:val="20"/>
        </w:rPr>
      </w:pPr>
      <w:r w:rsidRPr="00A04410">
        <w:rPr>
          <w:b/>
          <w:i/>
          <w:sz w:val="20"/>
          <w:szCs w:val="20"/>
        </w:rPr>
        <w:t xml:space="preserve">Table 3: </w:t>
      </w:r>
      <w:r w:rsidR="00711AAF" w:rsidRPr="00A04410">
        <w:rPr>
          <w:b/>
          <w:i/>
          <w:sz w:val="20"/>
          <w:szCs w:val="20"/>
        </w:rPr>
        <w:t xml:space="preserve">CES Referrals by Racial Group, </w:t>
      </w:r>
      <w:r w:rsidRPr="00A04410">
        <w:rPr>
          <w:b/>
          <w:i/>
          <w:sz w:val="20"/>
          <w:szCs w:val="20"/>
        </w:rPr>
        <w:t>Continued</w:t>
      </w:r>
      <w:r w:rsidR="00596252" w:rsidRPr="00A04410">
        <w:rPr>
          <w:b/>
          <w:i/>
          <w:sz w:val="20"/>
          <w:szCs w:val="20"/>
        </w:rPr>
        <w:t>. Known Cases</w:t>
      </w:r>
    </w:p>
    <w:tbl>
      <w:tblPr>
        <w:tblW w:w="11718" w:type="dxa"/>
        <w:tblLayout w:type="fixed"/>
        <w:tblLook w:val="04A0" w:firstRow="1" w:lastRow="0" w:firstColumn="1" w:lastColumn="0" w:noHBand="0" w:noVBand="1"/>
      </w:tblPr>
      <w:tblGrid>
        <w:gridCol w:w="3348"/>
        <w:gridCol w:w="1350"/>
        <w:gridCol w:w="1710"/>
        <w:gridCol w:w="1800"/>
        <w:gridCol w:w="1710"/>
        <w:gridCol w:w="1800"/>
      </w:tblGrid>
      <w:tr w:rsidR="00E16458" w:rsidRPr="00BD6335" w:rsidTr="00E16458">
        <w:trPr>
          <w:trHeight w:val="700"/>
        </w:trPr>
        <w:tc>
          <w:tcPr>
            <w:tcW w:w="3348" w:type="dxa"/>
            <w:tcBorders>
              <w:top w:val="single" w:sz="8" w:space="0" w:color="auto"/>
              <w:left w:val="single" w:sz="8" w:space="0" w:color="auto"/>
              <w:bottom w:val="single" w:sz="4" w:space="0" w:color="auto"/>
              <w:right w:val="single" w:sz="4" w:space="0" w:color="auto"/>
            </w:tcBorders>
            <w:shd w:val="clear" w:color="000000" w:fill="366092"/>
            <w:noWrap/>
            <w:vAlign w:val="center"/>
            <w:hideMark/>
          </w:tcPr>
          <w:p w:rsidR="00BD6335" w:rsidRPr="00BD6335" w:rsidRDefault="00BD6335" w:rsidP="00F86EED">
            <w:pPr>
              <w:spacing w:after="0" w:line="240" w:lineRule="auto"/>
              <w:ind w:left="-198" w:firstLine="198"/>
              <w:jc w:val="center"/>
              <w:rPr>
                <w:rFonts w:ascii="Arial" w:eastAsia="Times New Roman" w:hAnsi="Arial" w:cs="Arial"/>
                <w:b/>
                <w:bCs/>
                <w:color w:val="FFFFFF"/>
                <w:sz w:val="16"/>
                <w:szCs w:val="16"/>
              </w:rPr>
            </w:pPr>
            <w:r w:rsidRPr="00BD6335">
              <w:rPr>
                <w:rFonts w:ascii="Arial" w:eastAsia="Times New Roman" w:hAnsi="Arial" w:cs="Arial"/>
                <w:b/>
                <w:bCs/>
                <w:color w:val="FFFFFF"/>
                <w:sz w:val="16"/>
                <w:szCs w:val="16"/>
              </w:rPr>
              <w:t>Race</w:t>
            </w:r>
          </w:p>
        </w:tc>
        <w:tc>
          <w:tcPr>
            <w:tcW w:w="1350" w:type="dxa"/>
            <w:tcBorders>
              <w:top w:val="single" w:sz="8" w:space="0" w:color="auto"/>
              <w:left w:val="nil"/>
              <w:bottom w:val="single" w:sz="4" w:space="0" w:color="auto"/>
              <w:right w:val="single" w:sz="4" w:space="0" w:color="auto"/>
            </w:tcBorders>
            <w:shd w:val="clear" w:color="000000" w:fill="366092"/>
            <w:vAlign w:val="center"/>
            <w:hideMark/>
          </w:tcPr>
          <w:p w:rsidR="00BD6335" w:rsidRPr="00BD6335" w:rsidRDefault="00BD6335" w:rsidP="00F86EED">
            <w:pPr>
              <w:spacing w:after="0" w:line="240" w:lineRule="auto"/>
              <w:rPr>
                <w:rFonts w:ascii="Arial" w:eastAsia="Times New Roman" w:hAnsi="Arial" w:cs="Arial"/>
                <w:b/>
                <w:bCs/>
                <w:color w:val="FFFFFF"/>
                <w:sz w:val="16"/>
                <w:szCs w:val="16"/>
              </w:rPr>
            </w:pPr>
            <w:r w:rsidRPr="00BD6335">
              <w:rPr>
                <w:rFonts w:ascii="Arial" w:eastAsia="Times New Roman" w:hAnsi="Arial" w:cs="Arial"/>
                <w:b/>
                <w:bCs/>
                <w:color w:val="FFFFFF"/>
                <w:sz w:val="16"/>
                <w:szCs w:val="16"/>
              </w:rPr>
              <w:t>N without Missing cases</w:t>
            </w:r>
          </w:p>
        </w:tc>
        <w:tc>
          <w:tcPr>
            <w:tcW w:w="1710" w:type="dxa"/>
            <w:tcBorders>
              <w:top w:val="single" w:sz="8" w:space="0" w:color="auto"/>
              <w:left w:val="nil"/>
              <w:bottom w:val="single" w:sz="4" w:space="0" w:color="auto"/>
              <w:right w:val="single" w:sz="4" w:space="0" w:color="auto"/>
            </w:tcBorders>
            <w:shd w:val="clear" w:color="000000" w:fill="366092"/>
            <w:vAlign w:val="center"/>
            <w:hideMark/>
          </w:tcPr>
          <w:p w:rsidR="00BD6335" w:rsidRPr="00BD6335" w:rsidRDefault="00BD6335" w:rsidP="00F86EED">
            <w:pPr>
              <w:spacing w:after="0" w:line="240" w:lineRule="auto"/>
              <w:rPr>
                <w:rFonts w:ascii="Arial" w:eastAsia="Times New Roman" w:hAnsi="Arial" w:cs="Arial"/>
                <w:b/>
                <w:bCs/>
                <w:color w:val="FFFFFF"/>
                <w:sz w:val="16"/>
                <w:szCs w:val="16"/>
              </w:rPr>
            </w:pPr>
            <w:r w:rsidRPr="00BD6335">
              <w:rPr>
                <w:rFonts w:ascii="Arial" w:eastAsia="Times New Roman" w:hAnsi="Arial" w:cs="Arial"/>
                <w:b/>
                <w:bCs/>
                <w:color w:val="FFFFFF"/>
                <w:sz w:val="16"/>
                <w:szCs w:val="16"/>
              </w:rPr>
              <w:t>% Accepted Known Cases only</w:t>
            </w:r>
          </w:p>
        </w:tc>
        <w:tc>
          <w:tcPr>
            <w:tcW w:w="1800" w:type="dxa"/>
            <w:tcBorders>
              <w:top w:val="single" w:sz="8" w:space="0" w:color="auto"/>
              <w:left w:val="nil"/>
              <w:bottom w:val="single" w:sz="4" w:space="0" w:color="auto"/>
              <w:right w:val="single" w:sz="4" w:space="0" w:color="auto"/>
            </w:tcBorders>
            <w:shd w:val="clear" w:color="000000" w:fill="366092"/>
            <w:vAlign w:val="center"/>
            <w:hideMark/>
          </w:tcPr>
          <w:p w:rsidR="00BD6335" w:rsidRPr="00BD6335" w:rsidRDefault="00BD6335" w:rsidP="00F86EED">
            <w:pPr>
              <w:spacing w:after="0" w:line="240" w:lineRule="auto"/>
              <w:rPr>
                <w:rFonts w:ascii="Arial" w:eastAsia="Times New Roman" w:hAnsi="Arial" w:cs="Arial"/>
                <w:b/>
                <w:bCs/>
                <w:color w:val="FFFFFF"/>
                <w:sz w:val="16"/>
                <w:szCs w:val="16"/>
              </w:rPr>
            </w:pPr>
            <w:r w:rsidRPr="00BD6335">
              <w:rPr>
                <w:rFonts w:ascii="Arial" w:eastAsia="Times New Roman" w:hAnsi="Arial" w:cs="Arial"/>
                <w:b/>
                <w:bCs/>
                <w:color w:val="FFFFFF"/>
                <w:sz w:val="16"/>
                <w:szCs w:val="16"/>
              </w:rPr>
              <w:t>% Cancelled Known Cases only</w:t>
            </w:r>
          </w:p>
        </w:tc>
        <w:tc>
          <w:tcPr>
            <w:tcW w:w="1710" w:type="dxa"/>
            <w:tcBorders>
              <w:top w:val="single" w:sz="8" w:space="0" w:color="auto"/>
              <w:left w:val="nil"/>
              <w:bottom w:val="single" w:sz="4" w:space="0" w:color="auto"/>
              <w:right w:val="single" w:sz="4" w:space="0" w:color="auto"/>
            </w:tcBorders>
            <w:shd w:val="clear" w:color="000000" w:fill="366092"/>
            <w:vAlign w:val="center"/>
            <w:hideMark/>
          </w:tcPr>
          <w:p w:rsidR="00BD6335" w:rsidRPr="00BD6335" w:rsidRDefault="00BD6335" w:rsidP="00F86EED">
            <w:pPr>
              <w:spacing w:after="0" w:line="240" w:lineRule="auto"/>
              <w:rPr>
                <w:rFonts w:ascii="Arial" w:eastAsia="Times New Roman" w:hAnsi="Arial" w:cs="Arial"/>
                <w:b/>
                <w:bCs/>
                <w:color w:val="FFFFFF"/>
                <w:sz w:val="16"/>
                <w:szCs w:val="16"/>
              </w:rPr>
            </w:pPr>
            <w:r w:rsidRPr="00BD6335">
              <w:rPr>
                <w:rFonts w:ascii="Arial" w:eastAsia="Times New Roman" w:hAnsi="Arial" w:cs="Arial"/>
                <w:b/>
                <w:bCs/>
                <w:color w:val="FFFFFF"/>
                <w:sz w:val="16"/>
                <w:szCs w:val="16"/>
              </w:rPr>
              <w:t>% Declined Known Cases only</w:t>
            </w:r>
          </w:p>
        </w:tc>
        <w:tc>
          <w:tcPr>
            <w:tcW w:w="1800" w:type="dxa"/>
            <w:tcBorders>
              <w:top w:val="single" w:sz="8" w:space="0" w:color="auto"/>
              <w:left w:val="nil"/>
              <w:bottom w:val="single" w:sz="4" w:space="0" w:color="auto"/>
              <w:right w:val="single" w:sz="8" w:space="0" w:color="auto"/>
            </w:tcBorders>
            <w:shd w:val="clear" w:color="000000" w:fill="366092"/>
            <w:vAlign w:val="center"/>
            <w:hideMark/>
          </w:tcPr>
          <w:p w:rsidR="00BD6335" w:rsidRPr="00BD6335" w:rsidRDefault="00BD6335" w:rsidP="00F86EED">
            <w:pPr>
              <w:spacing w:after="0" w:line="240" w:lineRule="auto"/>
              <w:rPr>
                <w:rFonts w:ascii="Arial" w:eastAsia="Times New Roman" w:hAnsi="Arial" w:cs="Arial"/>
                <w:b/>
                <w:bCs/>
                <w:color w:val="FFFFFF"/>
                <w:sz w:val="16"/>
                <w:szCs w:val="16"/>
              </w:rPr>
            </w:pPr>
            <w:r w:rsidRPr="00BD6335">
              <w:rPr>
                <w:rFonts w:ascii="Arial" w:eastAsia="Times New Roman" w:hAnsi="Arial" w:cs="Arial"/>
                <w:b/>
                <w:bCs/>
                <w:color w:val="FFFFFF"/>
                <w:sz w:val="16"/>
                <w:szCs w:val="16"/>
              </w:rPr>
              <w:t>% Wait List Known Cases only</w:t>
            </w:r>
          </w:p>
        </w:tc>
      </w:tr>
      <w:tr w:rsidR="00E16458" w:rsidRPr="00BD6335" w:rsidTr="00E16458">
        <w:trPr>
          <w:trHeight w:val="450"/>
        </w:trPr>
        <w:tc>
          <w:tcPr>
            <w:tcW w:w="3348" w:type="dxa"/>
            <w:tcBorders>
              <w:top w:val="nil"/>
              <w:left w:val="single" w:sz="8" w:space="0" w:color="auto"/>
              <w:bottom w:val="single" w:sz="4" w:space="0" w:color="auto"/>
              <w:right w:val="single" w:sz="4" w:space="0" w:color="auto"/>
            </w:tcBorders>
            <w:shd w:val="clear" w:color="auto" w:fill="auto"/>
            <w:vAlign w:val="bottom"/>
            <w:hideMark/>
          </w:tcPr>
          <w:p w:rsidR="00BD6335" w:rsidRPr="00BD6335" w:rsidRDefault="00BD6335" w:rsidP="00F86EED">
            <w:pPr>
              <w:spacing w:after="0" w:line="240" w:lineRule="auto"/>
              <w:rPr>
                <w:rFonts w:ascii="Arial" w:eastAsia="Times New Roman" w:hAnsi="Arial" w:cs="Arial"/>
                <w:sz w:val="16"/>
                <w:szCs w:val="16"/>
              </w:rPr>
            </w:pPr>
            <w:r w:rsidRPr="00BD6335">
              <w:rPr>
                <w:rFonts w:ascii="Arial" w:eastAsia="Times New Roman" w:hAnsi="Arial" w:cs="Arial"/>
                <w:sz w:val="16"/>
                <w:szCs w:val="16"/>
              </w:rPr>
              <w:t>American Indian Alaskan native (HUD +Original)</w:t>
            </w:r>
          </w:p>
        </w:tc>
        <w:tc>
          <w:tcPr>
            <w:tcW w:w="1350" w:type="dxa"/>
            <w:tcBorders>
              <w:top w:val="nil"/>
              <w:left w:val="nil"/>
              <w:bottom w:val="single" w:sz="4" w:space="0" w:color="auto"/>
              <w:right w:val="single" w:sz="4" w:space="0" w:color="auto"/>
            </w:tcBorders>
            <w:shd w:val="clear" w:color="auto" w:fill="auto"/>
            <w:noWrap/>
            <w:vAlign w:val="bottom"/>
            <w:hideMark/>
          </w:tcPr>
          <w:p w:rsidR="00BD6335" w:rsidRPr="00BD6335" w:rsidRDefault="00BD6335" w:rsidP="00F86EED">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113</w:t>
            </w:r>
          </w:p>
        </w:tc>
        <w:tc>
          <w:tcPr>
            <w:tcW w:w="1710" w:type="dxa"/>
            <w:tcBorders>
              <w:top w:val="nil"/>
              <w:left w:val="nil"/>
              <w:bottom w:val="single" w:sz="4" w:space="0" w:color="auto"/>
              <w:right w:val="single" w:sz="4" w:space="0" w:color="auto"/>
            </w:tcBorders>
            <w:shd w:val="clear" w:color="auto" w:fill="auto"/>
            <w:noWrap/>
            <w:vAlign w:val="bottom"/>
            <w:hideMark/>
          </w:tcPr>
          <w:p w:rsidR="00BD6335" w:rsidRPr="00BD6335" w:rsidRDefault="00BD6335" w:rsidP="00F86EED">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58.4%</w:t>
            </w:r>
          </w:p>
        </w:tc>
        <w:tc>
          <w:tcPr>
            <w:tcW w:w="1800" w:type="dxa"/>
            <w:tcBorders>
              <w:top w:val="nil"/>
              <w:left w:val="nil"/>
              <w:bottom w:val="single" w:sz="4" w:space="0" w:color="auto"/>
              <w:right w:val="single" w:sz="4" w:space="0" w:color="auto"/>
            </w:tcBorders>
            <w:shd w:val="clear" w:color="auto" w:fill="auto"/>
            <w:noWrap/>
            <w:vAlign w:val="bottom"/>
            <w:hideMark/>
          </w:tcPr>
          <w:p w:rsidR="00BD6335" w:rsidRPr="00BD6335" w:rsidRDefault="00BD6335" w:rsidP="00F86EED">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8.0%</w:t>
            </w:r>
          </w:p>
        </w:tc>
        <w:tc>
          <w:tcPr>
            <w:tcW w:w="1710" w:type="dxa"/>
            <w:tcBorders>
              <w:top w:val="nil"/>
              <w:left w:val="nil"/>
              <w:bottom w:val="single" w:sz="4" w:space="0" w:color="auto"/>
              <w:right w:val="single" w:sz="4" w:space="0" w:color="auto"/>
            </w:tcBorders>
            <w:shd w:val="clear" w:color="auto" w:fill="auto"/>
            <w:noWrap/>
            <w:vAlign w:val="bottom"/>
            <w:hideMark/>
          </w:tcPr>
          <w:p w:rsidR="00BD6335" w:rsidRPr="00BD6335" w:rsidRDefault="00BD6335" w:rsidP="00F86EED">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33.6%</w:t>
            </w:r>
          </w:p>
        </w:tc>
        <w:tc>
          <w:tcPr>
            <w:tcW w:w="1800" w:type="dxa"/>
            <w:tcBorders>
              <w:top w:val="nil"/>
              <w:left w:val="nil"/>
              <w:bottom w:val="single" w:sz="4" w:space="0" w:color="auto"/>
              <w:right w:val="single" w:sz="8" w:space="0" w:color="auto"/>
            </w:tcBorders>
            <w:shd w:val="clear" w:color="auto" w:fill="auto"/>
            <w:noWrap/>
            <w:vAlign w:val="bottom"/>
            <w:hideMark/>
          </w:tcPr>
          <w:p w:rsidR="00BD6335" w:rsidRPr="00BD6335" w:rsidRDefault="00BD6335" w:rsidP="00F86EED">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0.0%</w:t>
            </w:r>
          </w:p>
        </w:tc>
      </w:tr>
      <w:tr w:rsidR="00E16458" w:rsidRPr="00BD6335" w:rsidTr="00E16458">
        <w:trPr>
          <w:trHeight w:val="255"/>
        </w:trPr>
        <w:tc>
          <w:tcPr>
            <w:tcW w:w="3348" w:type="dxa"/>
            <w:tcBorders>
              <w:top w:val="nil"/>
              <w:left w:val="single" w:sz="8" w:space="0" w:color="auto"/>
              <w:bottom w:val="single" w:sz="4" w:space="0" w:color="auto"/>
              <w:right w:val="single" w:sz="4" w:space="0" w:color="auto"/>
            </w:tcBorders>
            <w:shd w:val="clear" w:color="auto" w:fill="auto"/>
            <w:noWrap/>
            <w:vAlign w:val="bottom"/>
            <w:hideMark/>
          </w:tcPr>
          <w:p w:rsidR="00BD6335" w:rsidRPr="00BD6335" w:rsidRDefault="00BD6335" w:rsidP="00F86EED">
            <w:pPr>
              <w:spacing w:after="0" w:line="240" w:lineRule="auto"/>
              <w:rPr>
                <w:rFonts w:ascii="Arial" w:eastAsia="Times New Roman" w:hAnsi="Arial" w:cs="Arial"/>
                <w:sz w:val="16"/>
                <w:szCs w:val="16"/>
              </w:rPr>
            </w:pPr>
            <w:r w:rsidRPr="00BD6335">
              <w:rPr>
                <w:rFonts w:ascii="Arial" w:eastAsia="Times New Roman" w:hAnsi="Arial" w:cs="Arial"/>
                <w:sz w:val="16"/>
                <w:szCs w:val="16"/>
              </w:rPr>
              <w:t>Asian</w:t>
            </w:r>
          </w:p>
        </w:tc>
        <w:tc>
          <w:tcPr>
            <w:tcW w:w="1350" w:type="dxa"/>
            <w:tcBorders>
              <w:top w:val="nil"/>
              <w:left w:val="nil"/>
              <w:bottom w:val="single" w:sz="4" w:space="0" w:color="auto"/>
              <w:right w:val="single" w:sz="4" w:space="0" w:color="auto"/>
            </w:tcBorders>
            <w:shd w:val="clear" w:color="auto" w:fill="auto"/>
            <w:noWrap/>
            <w:vAlign w:val="bottom"/>
            <w:hideMark/>
          </w:tcPr>
          <w:p w:rsidR="00BD6335" w:rsidRPr="00BD6335" w:rsidRDefault="00BD6335" w:rsidP="00F86EED">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84</w:t>
            </w:r>
          </w:p>
        </w:tc>
        <w:tc>
          <w:tcPr>
            <w:tcW w:w="1710" w:type="dxa"/>
            <w:tcBorders>
              <w:top w:val="nil"/>
              <w:left w:val="nil"/>
              <w:bottom w:val="single" w:sz="4" w:space="0" w:color="auto"/>
              <w:right w:val="single" w:sz="4" w:space="0" w:color="auto"/>
            </w:tcBorders>
            <w:shd w:val="clear" w:color="auto" w:fill="auto"/>
            <w:noWrap/>
            <w:vAlign w:val="bottom"/>
            <w:hideMark/>
          </w:tcPr>
          <w:p w:rsidR="00BD6335" w:rsidRPr="00BD6335" w:rsidRDefault="00BD6335" w:rsidP="00F86EED">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66.7%</w:t>
            </w:r>
          </w:p>
        </w:tc>
        <w:tc>
          <w:tcPr>
            <w:tcW w:w="1800" w:type="dxa"/>
            <w:tcBorders>
              <w:top w:val="nil"/>
              <w:left w:val="nil"/>
              <w:bottom w:val="single" w:sz="4" w:space="0" w:color="auto"/>
              <w:right w:val="single" w:sz="4" w:space="0" w:color="auto"/>
            </w:tcBorders>
            <w:shd w:val="clear" w:color="auto" w:fill="auto"/>
            <w:noWrap/>
            <w:vAlign w:val="bottom"/>
            <w:hideMark/>
          </w:tcPr>
          <w:p w:rsidR="00BD6335" w:rsidRPr="00BD6335" w:rsidRDefault="00BD6335" w:rsidP="00F86EED">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11.9%</w:t>
            </w:r>
          </w:p>
        </w:tc>
        <w:tc>
          <w:tcPr>
            <w:tcW w:w="1710" w:type="dxa"/>
            <w:tcBorders>
              <w:top w:val="nil"/>
              <w:left w:val="nil"/>
              <w:bottom w:val="single" w:sz="4" w:space="0" w:color="auto"/>
              <w:right w:val="single" w:sz="4" w:space="0" w:color="auto"/>
            </w:tcBorders>
            <w:shd w:val="clear" w:color="auto" w:fill="auto"/>
            <w:noWrap/>
            <w:vAlign w:val="bottom"/>
            <w:hideMark/>
          </w:tcPr>
          <w:p w:rsidR="00BD6335" w:rsidRPr="00BD6335" w:rsidRDefault="00BD6335" w:rsidP="00F86EED">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21.4%</w:t>
            </w:r>
          </w:p>
        </w:tc>
        <w:tc>
          <w:tcPr>
            <w:tcW w:w="1800" w:type="dxa"/>
            <w:tcBorders>
              <w:top w:val="nil"/>
              <w:left w:val="nil"/>
              <w:bottom w:val="single" w:sz="4" w:space="0" w:color="auto"/>
              <w:right w:val="single" w:sz="8" w:space="0" w:color="auto"/>
            </w:tcBorders>
            <w:shd w:val="clear" w:color="auto" w:fill="auto"/>
            <w:noWrap/>
            <w:vAlign w:val="bottom"/>
            <w:hideMark/>
          </w:tcPr>
          <w:p w:rsidR="00BD6335" w:rsidRPr="00BD6335" w:rsidRDefault="00BD6335" w:rsidP="00F86EED">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0.0%</w:t>
            </w:r>
          </w:p>
        </w:tc>
      </w:tr>
      <w:tr w:rsidR="00E16458" w:rsidRPr="00BD6335" w:rsidTr="00E16458">
        <w:trPr>
          <w:trHeight w:val="255"/>
        </w:trPr>
        <w:tc>
          <w:tcPr>
            <w:tcW w:w="3348" w:type="dxa"/>
            <w:tcBorders>
              <w:top w:val="nil"/>
              <w:left w:val="single" w:sz="8" w:space="0" w:color="auto"/>
              <w:bottom w:val="single" w:sz="4" w:space="0" w:color="auto"/>
              <w:right w:val="single" w:sz="4" w:space="0" w:color="auto"/>
            </w:tcBorders>
            <w:shd w:val="clear" w:color="auto" w:fill="auto"/>
            <w:noWrap/>
            <w:vAlign w:val="bottom"/>
            <w:hideMark/>
          </w:tcPr>
          <w:p w:rsidR="00BD6335" w:rsidRPr="00BD6335" w:rsidRDefault="00BD6335" w:rsidP="00F86EED">
            <w:pPr>
              <w:spacing w:after="0" w:line="240" w:lineRule="auto"/>
              <w:rPr>
                <w:rFonts w:ascii="Arial" w:eastAsia="Times New Roman" w:hAnsi="Arial" w:cs="Arial"/>
                <w:sz w:val="16"/>
                <w:szCs w:val="16"/>
              </w:rPr>
            </w:pPr>
            <w:r w:rsidRPr="00BD6335">
              <w:rPr>
                <w:rFonts w:ascii="Arial" w:eastAsia="Times New Roman" w:hAnsi="Arial" w:cs="Arial"/>
                <w:sz w:val="16"/>
                <w:szCs w:val="16"/>
              </w:rPr>
              <w:t>Black / African American</w:t>
            </w:r>
          </w:p>
        </w:tc>
        <w:tc>
          <w:tcPr>
            <w:tcW w:w="1350" w:type="dxa"/>
            <w:tcBorders>
              <w:top w:val="nil"/>
              <w:left w:val="nil"/>
              <w:bottom w:val="single" w:sz="4" w:space="0" w:color="auto"/>
              <w:right w:val="single" w:sz="4" w:space="0" w:color="auto"/>
            </w:tcBorders>
            <w:shd w:val="clear" w:color="auto" w:fill="auto"/>
            <w:noWrap/>
            <w:vAlign w:val="bottom"/>
            <w:hideMark/>
          </w:tcPr>
          <w:p w:rsidR="00BD6335" w:rsidRPr="00BD6335" w:rsidRDefault="00BD6335" w:rsidP="00F86EED">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1654</w:t>
            </w:r>
          </w:p>
        </w:tc>
        <w:tc>
          <w:tcPr>
            <w:tcW w:w="1710" w:type="dxa"/>
            <w:tcBorders>
              <w:top w:val="nil"/>
              <w:left w:val="nil"/>
              <w:bottom w:val="single" w:sz="4" w:space="0" w:color="auto"/>
              <w:right w:val="single" w:sz="4" w:space="0" w:color="auto"/>
            </w:tcBorders>
            <w:shd w:val="clear" w:color="auto" w:fill="auto"/>
            <w:noWrap/>
            <w:vAlign w:val="bottom"/>
            <w:hideMark/>
          </w:tcPr>
          <w:p w:rsidR="00BD6335" w:rsidRPr="00BD6335" w:rsidRDefault="00BD6335" w:rsidP="00F86EED">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66.9%</w:t>
            </w:r>
          </w:p>
        </w:tc>
        <w:tc>
          <w:tcPr>
            <w:tcW w:w="1800" w:type="dxa"/>
            <w:tcBorders>
              <w:top w:val="nil"/>
              <w:left w:val="nil"/>
              <w:bottom w:val="single" w:sz="4" w:space="0" w:color="auto"/>
              <w:right w:val="single" w:sz="4" w:space="0" w:color="auto"/>
            </w:tcBorders>
            <w:shd w:val="clear" w:color="auto" w:fill="auto"/>
            <w:noWrap/>
            <w:vAlign w:val="bottom"/>
            <w:hideMark/>
          </w:tcPr>
          <w:p w:rsidR="00BD6335" w:rsidRPr="00BD6335" w:rsidRDefault="00BD6335" w:rsidP="00F86EED">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9.2%</w:t>
            </w:r>
          </w:p>
        </w:tc>
        <w:tc>
          <w:tcPr>
            <w:tcW w:w="1710" w:type="dxa"/>
            <w:tcBorders>
              <w:top w:val="nil"/>
              <w:left w:val="nil"/>
              <w:bottom w:val="single" w:sz="4" w:space="0" w:color="auto"/>
              <w:right w:val="single" w:sz="4" w:space="0" w:color="auto"/>
            </w:tcBorders>
            <w:shd w:val="clear" w:color="auto" w:fill="auto"/>
            <w:noWrap/>
            <w:vAlign w:val="bottom"/>
            <w:hideMark/>
          </w:tcPr>
          <w:p w:rsidR="00BD6335" w:rsidRPr="00BD6335" w:rsidRDefault="00BD6335" w:rsidP="00F86EED">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22.9%</w:t>
            </w:r>
          </w:p>
        </w:tc>
        <w:tc>
          <w:tcPr>
            <w:tcW w:w="1800" w:type="dxa"/>
            <w:tcBorders>
              <w:top w:val="nil"/>
              <w:left w:val="nil"/>
              <w:bottom w:val="single" w:sz="4" w:space="0" w:color="auto"/>
              <w:right w:val="single" w:sz="8" w:space="0" w:color="auto"/>
            </w:tcBorders>
            <w:shd w:val="clear" w:color="auto" w:fill="auto"/>
            <w:noWrap/>
            <w:vAlign w:val="bottom"/>
            <w:hideMark/>
          </w:tcPr>
          <w:p w:rsidR="00BD6335" w:rsidRPr="00BD6335" w:rsidRDefault="00BD6335" w:rsidP="00F86EED">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1.0%</w:t>
            </w:r>
          </w:p>
        </w:tc>
      </w:tr>
      <w:tr w:rsidR="00E16458" w:rsidRPr="00BD6335" w:rsidTr="00E16458">
        <w:trPr>
          <w:trHeight w:val="255"/>
        </w:trPr>
        <w:tc>
          <w:tcPr>
            <w:tcW w:w="3348" w:type="dxa"/>
            <w:tcBorders>
              <w:top w:val="nil"/>
              <w:left w:val="single" w:sz="8" w:space="0" w:color="auto"/>
              <w:bottom w:val="single" w:sz="4" w:space="0" w:color="auto"/>
              <w:right w:val="single" w:sz="4" w:space="0" w:color="auto"/>
            </w:tcBorders>
            <w:shd w:val="clear" w:color="auto" w:fill="auto"/>
            <w:noWrap/>
            <w:vAlign w:val="bottom"/>
            <w:hideMark/>
          </w:tcPr>
          <w:p w:rsidR="00BD6335" w:rsidRPr="00BD6335" w:rsidRDefault="00BD6335" w:rsidP="00F86EED">
            <w:pPr>
              <w:spacing w:after="0" w:line="240" w:lineRule="auto"/>
              <w:rPr>
                <w:rFonts w:ascii="Arial" w:eastAsia="Times New Roman" w:hAnsi="Arial" w:cs="Arial"/>
                <w:sz w:val="16"/>
                <w:szCs w:val="16"/>
              </w:rPr>
            </w:pPr>
            <w:r w:rsidRPr="00BD6335">
              <w:rPr>
                <w:rFonts w:ascii="Arial" w:eastAsia="Times New Roman" w:hAnsi="Arial" w:cs="Arial"/>
                <w:sz w:val="16"/>
                <w:szCs w:val="16"/>
              </w:rPr>
              <w:t>Native Hawaiian/ Pacific Islander</w:t>
            </w:r>
          </w:p>
        </w:tc>
        <w:tc>
          <w:tcPr>
            <w:tcW w:w="1350" w:type="dxa"/>
            <w:tcBorders>
              <w:top w:val="nil"/>
              <w:left w:val="nil"/>
              <w:bottom w:val="single" w:sz="4" w:space="0" w:color="auto"/>
              <w:right w:val="single" w:sz="4" w:space="0" w:color="auto"/>
            </w:tcBorders>
            <w:shd w:val="clear" w:color="auto" w:fill="auto"/>
            <w:noWrap/>
            <w:vAlign w:val="bottom"/>
            <w:hideMark/>
          </w:tcPr>
          <w:p w:rsidR="00BD6335" w:rsidRPr="00BD6335" w:rsidRDefault="00BD6335" w:rsidP="00F86EED">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78</w:t>
            </w:r>
          </w:p>
        </w:tc>
        <w:tc>
          <w:tcPr>
            <w:tcW w:w="1710" w:type="dxa"/>
            <w:tcBorders>
              <w:top w:val="nil"/>
              <w:left w:val="nil"/>
              <w:bottom w:val="single" w:sz="4" w:space="0" w:color="auto"/>
              <w:right w:val="single" w:sz="4" w:space="0" w:color="auto"/>
            </w:tcBorders>
            <w:shd w:val="clear" w:color="auto" w:fill="auto"/>
            <w:noWrap/>
            <w:vAlign w:val="bottom"/>
            <w:hideMark/>
          </w:tcPr>
          <w:p w:rsidR="00BD6335" w:rsidRPr="00BD6335" w:rsidRDefault="00BD6335" w:rsidP="00F86EED">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70.5%</w:t>
            </w:r>
          </w:p>
        </w:tc>
        <w:tc>
          <w:tcPr>
            <w:tcW w:w="1800" w:type="dxa"/>
            <w:tcBorders>
              <w:top w:val="nil"/>
              <w:left w:val="nil"/>
              <w:bottom w:val="single" w:sz="4" w:space="0" w:color="auto"/>
              <w:right w:val="single" w:sz="4" w:space="0" w:color="auto"/>
            </w:tcBorders>
            <w:shd w:val="clear" w:color="auto" w:fill="auto"/>
            <w:noWrap/>
            <w:vAlign w:val="bottom"/>
            <w:hideMark/>
          </w:tcPr>
          <w:p w:rsidR="00BD6335" w:rsidRPr="00BD6335" w:rsidRDefault="00BD6335" w:rsidP="00F86EED">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3.8%</w:t>
            </w:r>
          </w:p>
        </w:tc>
        <w:tc>
          <w:tcPr>
            <w:tcW w:w="1710" w:type="dxa"/>
            <w:tcBorders>
              <w:top w:val="nil"/>
              <w:left w:val="nil"/>
              <w:bottom w:val="single" w:sz="4" w:space="0" w:color="auto"/>
              <w:right w:val="single" w:sz="4" w:space="0" w:color="auto"/>
            </w:tcBorders>
            <w:shd w:val="clear" w:color="auto" w:fill="auto"/>
            <w:noWrap/>
            <w:vAlign w:val="bottom"/>
            <w:hideMark/>
          </w:tcPr>
          <w:p w:rsidR="00BD6335" w:rsidRPr="00BD6335" w:rsidRDefault="00BD6335" w:rsidP="00F86EED">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24.4%</w:t>
            </w:r>
          </w:p>
        </w:tc>
        <w:tc>
          <w:tcPr>
            <w:tcW w:w="1800" w:type="dxa"/>
            <w:tcBorders>
              <w:top w:val="nil"/>
              <w:left w:val="nil"/>
              <w:bottom w:val="single" w:sz="4" w:space="0" w:color="auto"/>
              <w:right w:val="single" w:sz="8" w:space="0" w:color="auto"/>
            </w:tcBorders>
            <w:shd w:val="clear" w:color="auto" w:fill="auto"/>
            <w:noWrap/>
            <w:vAlign w:val="bottom"/>
            <w:hideMark/>
          </w:tcPr>
          <w:p w:rsidR="00BD6335" w:rsidRPr="00BD6335" w:rsidRDefault="00BD6335" w:rsidP="00F86EED">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1.3%</w:t>
            </w:r>
          </w:p>
        </w:tc>
      </w:tr>
      <w:tr w:rsidR="00E16458" w:rsidRPr="00BD6335" w:rsidTr="00E16458">
        <w:trPr>
          <w:trHeight w:val="255"/>
        </w:trPr>
        <w:tc>
          <w:tcPr>
            <w:tcW w:w="3348" w:type="dxa"/>
            <w:tcBorders>
              <w:top w:val="nil"/>
              <w:left w:val="single" w:sz="8" w:space="0" w:color="auto"/>
              <w:bottom w:val="single" w:sz="4" w:space="0" w:color="auto"/>
              <w:right w:val="single" w:sz="4" w:space="0" w:color="auto"/>
            </w:tcBorders>
            <w:shd w:val="clear" w:color="auto" w:fill="auto"/>
            <w:noWrap/>
            <w:vAlign w:val="bottom"/>
            <w:hideMark/>
          </w:tcPr>
          <w:p w:rsidR="00BD6335" w:rsidRPr="00BD6335" w:rsidRDefault="00BD6335" w:rsidP="00F86EED">
            <w:pPr>
              <w:spacing w:after="0" w:line="240" w:lineRule="auto"/>
              <w:rPr>
                <w:rFonts w:ascii="Arial" w:eastAsia="Times New Roman" w:hAnsi="Arial" w:cs="Arial"/>
                <w:sz w:val="16"/>
                <w:szCs w:val="16"/>
              </w:rPr>
            </w:pPr>
            <w:r w:rsidRPr="00BD6335">
              <w:rPr>
                <w:rFonts w:ascii="Arial" w:eastAsia="Times New Roman" w:hAnsi="Arial" w:cs="Arial"/>
                <w:sz w:val="16"/>
                <w:szCs w:val="16"/>
              </w:rPr>
              <w:t>White</w:t>
            </w:r>
          </w:p>
        </w:tc>
        <w:tc>
          <w:tcPr>
            <w:tcW w:w="1350" w:type="dxa"/>
            <w:tcBorders>
              <w:top w:val="nil"/>
              <w:left w:val="nil"/>
              <w:bottom w:val="single" w:sz="4" w:space="0" w:color="auto"/>
              <w:right w:val="single" w:sz="4" w:space="0" w:color="auto"/>
            </w:tcBorders>
            <w:shd w:val="clear" w:color="auto" w:fill="auto"/>
            <w:noWrap/>
            <w:vAlign w:val="bottom"/>
            <w:hideMark/>
          </w:tcPr>
          <w:p w:rsidR="00BD6335" w:rsidRPr="00BD6335" w:rsidRDefault="00BD6335" w:rsidP="00F86EED">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3166</w:t>
            </w:r>
          </w:p>
        </w:tc>
        <w:tc>
          <w:tcPr>
            <w:tcW w:w="1710" w:type="dxa"/>
            <w:tcBorders>
              <w:top w:val="nil"/>
              <w:left w:val="nil"/>
              <w:bottom w:val="single" w:sz="4" w:space="0" w:color="auto"/>
              <w:right w:val="single" w:sz="4" w:space="0" w:color="auto"/>
            </w:tcBorders>
            <w:shd w:val="clear" w:color="auto" w:fill="auto"/>
            <w:noWrap/>
            <w:vAlign w:val="bottom"/>
            <w:hideMark/>
          </w:tcPr>
          <w:p w:rsidR="00BD6335" w:rsidRPr="00BD6335" w:rsidRDefault="00BD6335" w:rsidP="00F86EED">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62.4%</w:t>
            </w:r>
          </w:p>
        </w:tc>
        <w:tc>
          <w:tcPr>
            <w:tcW w:w="1800" w:type="dxa"/>
            <w:tcBorders>
              <w:top w:val="nil"/>
              <w:left w:val="nil"/>
              <w:bottom w:val="single" w:sz="4" w:space="0" w:color="auto"/>
              <w:right w:val="single" w:sz="4" w:space="0" w:color="auto"/>
            </w:tcBorders>
            <w:shd w:val="clear" w:color="auto" w:fill="auto"/>
            <w:noWrap/>
            <w:vAlign w:val="bottom"/>
            <w:hideMark/>
          </w:tcPr>
          <w:p w:rsidR="00BD6335" w:rsidRPr="00BD6335" w:rsidRDefault="00BD6335" w:rsidP="00F86EED">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8.0%</w:t>
            </w:r>
          </w:p>
        </w:tc>
        <w:tc>
          <w:tcPr>
            <w:tcW w:w="1710" w:type="dxa"/>
            <w:tcBorders>
              <w:top w:val="nil"/>
              <w:left w:val="nil"/>
              <w:bottom w:val="single" w:sz="4" w:space="0" w:color="auto"/>
              <w:right w:val="single" w:sz="4" w:space="0" w:color="auto"/>
            </w:tcBorders>
            <w:shd w:val="clear" w:color="auto" w:fill="auto"/>
            <w:noWrap/>
            <w:vAlign w:val="bottom"/>
            <w:hideMark/>
          </w:tcPr>
          <w:p w:rsidR="00BD6335" w:rsidRPr="00BD6335" w:rsidRDefault="00BD6335" w:rsidP="00F86EED">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28.3%</w:t>
            </w:r>
          </w:p>
        </w:tc>
        <w:tc>
          <w:tcPr>
            <w:tcW w:w="1800" w:type="dxa"/>
            <w:tcBorders>
              <w:top w:val="nil"/>
              <w:left w:val="nil"/>
              <w:bottom w:val="single" w:sz="4" w:space="0" w:color="auto"/>
              <w:right w:val="single" w:sz="8" w:space="0" w:color="auto"/>
            </w:tcBorders>
            <w:shd w:val="clear" w:color="auto" w:fill="auto"/>
            <w:noWrap/>
            <w:vAlign w:val="bottom"/>
            <w:hideMark/>
          </w:tcPr>
          <w:p w:rsidR="00BD6335" w:rsidRPr="00BD6335" w:rsidRDefault="00BD6335" w:rsidP="00F86EED">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1.4%</w:t>
            </w:r>
          </w:p>
        </w:tc>
      </w:tr>
      <w:tr w:rsidR="00E16458" w:rsidRPr="00BD6335" w:rsidTr="00E16458">
        <w:trPr>
          <w:trHeight w:val="255"/>
        </w:trPr>
        <w:tc>
          <w:tcPr>
            <w:tcW w:w="3348" w:type="dxa"/>
            <w:tcBorders>
              <w:top w:val="nil"/>
              <w:left w:val="single" w:sz="8" w:space="0" w:color="auto"/>
              <w:bottom w:val="single" w:sz="4" w:space="0" w:color="auto"/>
              <w:right w:val="single" w:sz="4" w:space="0" w:color="auto"/>
            </w:tcBorders>
            <w:shd w:val="clear" w:color="auto" w:fill="auto"/>
            <w:noWrap/>
            <w:vAlign w:val="bottom"/>
            <w:hideMark/>
          </w:tcPr>
          <w:p w:rsidR="00BD6335" w:rsidRPr="00BD6335" w:rsidRDefault="00BD6335" w:rsidP="00F86EED">
            <w:pPr>
              <w:spacing w:after="0" w:line="240" w:lineRule="auto"/>
              <w:rPr>
                <w:rFonts w:ascii="Arial" w:eastAsia="Times New Roman" w:hAnsi="Arial" w:cs="Arial"/>
                <w:sz w:val="16"/>
                <w:szCs w:val="16"/>
              </w:rPr>
            </w:pPr>
            <w:r w:rsidRPr="00BD6335">
              <w:rPr>
                <w:rFonts w:ascii="Arial" w:eastAsia="Times New Roman" w:hAnsi="Arial" w:cs="Arial"/>
                <w:sz w:val="16"/>
                <w:szCs w:val="16"/>
              </w:rPr>
              <w:t>Other</w:t>
            </w:r>
          </w:p>
        </w:tc>
        <w:tc>
          <w:tcPr>
            <w:tcW w:w="1350" w:type="dxa"/>
            <w:tcBorders>
              <w:top w:val="nil"/>
              <w:left w:val="nil"/>
              <w:bottom w:val="single" w:sz="4" w:space="0" w:color="auto"/>
              <w:right w:val="single" w:sz="4" w:space="0" w:color="auto"/>
            </w:tcBorders>
            <w:shd w:val="clear" w:color="auto" w:fill="auto"/>
            <w:noWrap/>
            <w:vAlign w:val="bottom"/>
            <w:hideMark/>
          </w:tcPr>
          <w:p w:rsidR="00BD6335" w:rsidRPr="00BD6335" w:rsidRDefault="00BD6335" w:rsidP="00F86EED">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1</w:t>
            </w:r>
          </w:p>
        </w:tc>
        <w:tc>
          <w:tcPr>
            <w:tcW w:w="1710" w:type="dxa"/>
            <w:tcBorders>
              <w:top w:val="nil"/>
              <w:left w:val="nil"/>
              <w:bottom w:val="single" w:sz="4" w:space="0" w:color="auto"/>
              <w:right w:val="single" w:sz="4" w:space="0" w:color="auto"/>
            </w:tcBorders>
            <w:shd w:val="clear" w:color="auto" w:fill="auto"/>
            <w:noWrap/>
            <w:vAlign w:val="bottom"/>
            <w:hideMark/>
          </w:tcPr>
          <w:p w:rsidR="00BD6335" w:rsidRPr="00BD6335" w:rsidRDefault="00BD6335" w:rsidP="00F86EED">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0.0%</w:t>
            </w:r>
          </w:p>
        </w:tc>
        <w:tc>
          <w:tcPr>
            <w:tcW w:w="1800" w:type="dxa"/>
            <w:tcBorders>
              <w:top w:val="nil"/>
              <w:left w:val="nil"/>
              <w:bottom w:val="single" w:sz="4" w:space="0" w:color="auto"/>
              <w:right w:val="single" w:sz="4" w:space="0" w:color="auto"/>
            </w:tcBorders>
            <w:shd w:val="clear" w:color="auto" w:fill="auto"/>
            <w:noWrap/>
            <w:vAlign w:val="bottom"/>
            <w:hideMark/>
          </w:tcPr>
          <w:p w:rsidR="00BD6335" w:rsidRPr="00BD6335" w:rsidRDefault="00BD6335" w:rsidP="00F86EED">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0.0%</w:t>
            </w:r>
          </w:p>
        </w:tc>
        <w:tc>
          <w:tcPr>
            <w:tcW w:w="1710" w:type="dxa"/>
            <w:tcBorders>
              <w:top w:val="nil"/>
              <w:left w:val="nil"/>
              <w:bottom w:val="single" w:sz="4" w:space="0" w:color="auto"/>
              <w:right w:val="single" w:sz="4" w:space="0" w:color="auto"/>
            </w:tcBorders>
            <w:shd w:val="clear" w:color="auto" w:fill="auto"/>
            <w:noWrap/>
            <w:vAlign w:val="bottom"/>
            <w:hideMark/>
          </w:tcPr>
          <w:p w:rsidR="00BD6335" w:rsidRPr="00BD6335" w:rsidRDefault="00BD6335" w:rsidP="00F86EED">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100.0%</w:t>
            </w:r>
          </w:p>
        </w:tc>
        <w:tc>
          <w:tcPr>
            <w:tcW w:w="1800" w:type="dxa"/>
            <w:tcBorders>
              <w:top w:val="nil"/>
              <w:left w:val="nil"/>
              <w:bottom w:val="single" w:sz="4" w:space="0" w:color="auto"/>
              <w:right w:val="single" w:sz="8" w:space="0" w:color="auto"/>
            </w:tcBorders>
            <w:shd w:val="clear" w:color="auto" w:fill="auto"/>
            <w:noWrap/>
            <w:vAlign w:val="bottom"/>
            <w:hideMark/>
          </w:tcPr>
          <w:p w:rsidR="00BD6335" w:rsidRPr="00BD6335" w:rsidRDefault="00BD6335" w:rsidP="00F86EED">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0.0%</w:t>
            </w:r>
          </w:p>
        </w:tc>
      </w:tr>
      <w:tr w:rsidR="00E16458" w:rsidRPr="00BD6335" w:rsidTr="00E16458">
        <w:trPr>
          <w:trHeight w:val="255"/>
        </w:trPr>
        <w:tc>
          <w:tcPr>
            <w:tcW w:w="3348" w:type="dxa"/>
            <w:tcBorders>
              <w:top w:val="nil"/>
              <w:left w:val="single" w:sz="8" w:space="0" w:color="auto"/>
              <w:bottom w:val="single" w:sz="4" w:space="0" w:color="auto"/>
              <w:right w:val="single" w:sz="4" w:space="0" w:color="auto"/>
            </w:tcBorders>
            <w:shd w:val="clear" w:color="auto" w:fill="auto"/>
            <w:noWrap/>
            <w:vAlign w:val="bottom"/>
            <w:hideMark/>
          </w:tcPr>
          <w:p w:rsidR="00BD6335" w:rsidRPr="00BD6335" w:rsidRDefault="00BD6335" w:rsidP="00F86EED">
            <w:pPr>
              <w:spacing w:after="0" w:line="240" w:lineRule="auto"/>
              <w:rPr>
                <w:rFonts w:ascii="Arial" w:eastAsia="Times New Roman" w:hAnsi="Arial" w:cs="Arial"/>
                <w:sz w:val="16"/>
                <w:szCs w:val="16"/>
              </w:rPr>
            </w:pPr>
            <w:r w:rsidRPr="00BD6335">
              <w:rPr>
                <w:rFonts w:ascii="Arial" w:eastAsia="Times New Roman" w:hAnsi="Arial" w:cs="Arial"/>
                <w:sz w:val="16"/>
                <w:szCs w:val="16"/>
              </w:rPr>
              <w:t>Refused Race</w:t>
            </w:r>
          </w:p>
        </w:tc>
        <w:tc>
          <w:tcPr>
            <w:tcW w:w="1350" w:type="dxa"/>
            <w:tcBorders>
              <w:top w:val="nil"/>
              <w:left w:val="nil"/>
              <w:bottom w:val="single" w:sz="4" w:space="0" w:color="auto"/>
              <w:right w:val="single" w:sz="4" w:space="0" w:color="auto"/>
            </w:tcBorders>
            <w:shd w:val="clear" w:color="auto" w:fill="auto"/>
            <w:noWrap/>
            <w:vAlign w:val="bottom"/>
            <w:hideMark/>
          </w:tcPr>
          <w:p w:rsidR="00BD6335" w:rsidRPr="00BD6335" w:rsidRDefault="00BD6335" w:rsidP="00F86EED">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29</w:t>
            </w:r>
          </w:p>
        </w:tc>
        <w:tc>
          <w:tcPr>
            <w:tcW w:w="1710" w:type="dxa"/>
            <w:tcBorders>
              <w:top w:val="nil"/>
              <w:left w:val="nil"/>
              <w:bottom w:val="single" w:sz="4" w:space="0" w:color="auto"/>
              <w:right w:val="single" w:sz="4" w:space="0" w:color="auto"/>
            </w:tcBorders>
            <w:shd w:val="clear" w:color="auto" w:fill="auto"/>
            <w:noWrap/>
            <w:vAlign w:val="bottom"/>
            <w:hideMark/>
          </w:tcPr>
          <w:p w:rsidR="00BD6335" w:rsidRPr="00BD6335" w:rsidRDefault="00BD6335" w:rsidP="00F86EED">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44.8%</w:t>
            </w:r>
          </w:p>
        </w:tc>
        <w:tc>
          <w:tcPr>
            <w:tcW w:w="1800" w:type="dxa"/>
            <w:tcBorders>
              <w:top w:val="nil"/>
              <w:left w:val="nil"/>
              <w:bottom w:val="single" w:sz="4" w:space="0" w:color="auto"/>
              <w:right w:val="single" w:sz="4" w:space="0" w:color="auto"/>
            </w:tcBorders>
            <w:shd w:val="clear" w:color="auto" w:fill="auto"/>
            <w:noWrap/>
            <w:vAlign w:val="bottom"/>
            <w:hideMark/>
          </w:tcPr>
          <w:p w:rsidR="00BD6335" w:rsidRPr="00BD6335" w:rsidRDefault="00BD6335" w:rsidP="00F86EED">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6.9%</w:t>
            </w:r>
          </w:p>
        </w:tc>
        <w:tc>
          <w:tcPr>
            <w:tcW w:w="1710" w:type="dxa"/>
            <w:tcBorders>
              <w:top w:val="nil"/>
              <w:left w:val="nil"/>
              <w:bottom w:val="single" w:sz="4" w:space="0" w:color="auto"/>
              <w:right w:val="single" w:sz="4" w:space="0" w:color="auto"/>
            </w:tcBorders>
            <w:shd w:val="clear" w:color="auto" w:fill="auto"/>
            <w:noWrap/>
            <w:vAlign w:val="bottom"/>
            <w:hideMark/>
          </w:tcPr>
          <w:p w:rsidR="00BD6335" w:rsidRPr="00BD6335" w:rsidRDefault="00BD6335" w:rsidP="00F86EED">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44.8%</w:t>
            </w:r>
          </w:p>
        </w:tc>
        <w:tc>
          <w:tcPr>
            <w:tcW w:w="1800" w:type="dxa"/>
            <w:tcBorders>
              <w:top w:val="nil"/>
              <w:left w:val="nil"/>
              <w:bottom w:val="single" w:sz="4" w:space="0" w:color="auto"/>
              <w:right w:val="single" w:sz="8" w:space="0" w:color="auto"/>
            </w:tcBorders>
            <w:shd w:val="clear" w:color="auto" w:fill="auto"/>
            <w:noWrap/>
            <w:vAlign w:val="bottom"/>
            <w:hideMark/>
          </w:tcPr>
          <w:p w:rsidR="00BD6335" w:rsidRPr="00BD6335" w:rsidRDefault="00BD6335" w:rsidP="00F86EED">
            <w:pPr>
              <w:spacing w:after="0" w:line="240" w:lineRule="auto"/>
              <w:jc w:val="right"/>
              <w:rPr>
                <w:rFonts w:ascii="Arial" w:eastAsia="Times New Roman" w:hAnsi="Arial" w:cs="Arial"/>
                <w:sz w:val="16"/>
                <w:szCs w:val="16"/>
              </w:rPr>
            </w:pPr>
            <w:r w:rsidRPr="00BD6335">
              <w:rPr>
                <w:rFonts w:ascii="Arial" w:eastAsia="Times New Roman" w:hAnsi="Arial" w:cs="Arial"/>
                <w:sz w:val="16"/>
                <w:szCs w:val="16"/>
              </w:rPr>
              <w:t>3.4%</w:t>
            </w:r>
          </w:p>
        </w:tc>
      </w:tr>
      <w:tr w:rsidR="00E16458" w:rsidRPr="00BD6335" w:rsidTr="00E16458">
        <w:trPr>
          <w:trHeight w:val="270"/>
        </w:trPr>
        <w:tc>
          <w:tcPr>
            <w:tcW w:w="3348" w:type="dxa"/>
            <w:tcBorders>
              <w:top w:val="nil"/>
              <w:left w:val="single" w:sz="8" w:space="0" w:color="auto"/>
              <w:bottom w:val="single" w:sz="8" w:space="0" w:color="auto"/>
              <w:right w:val="single" w:sz="4" w:space="0" w:color="auto"/>
            </w:tcBorders>
            <w:shd w:val="clear" w:color="auto" w:fill="auto"/>
            <w:noWrap/>
            <w:vAlign w:val="bottom"/>
            <w:hideMark/>
          </w:tcPr>
          <w:p w:rsidR="00BD6335" w:rsidRPr="00BD6335" w:rsidRDefault="00BD6335" w:rsidP="00F86EED">
            <w:pPr>
              <w:spacing w:after="0" w:line="240" w:lineRule="auto"/>
              <w:rPr>
                <w:rFonts w:ascii="Arial" w:eastAsia="Times New Roman" w:hAnsi="Arial" w:cs="Arial"/>
                <w:b/>
                <w:bCs/>
                <w:sz w:val="16"/>
                <w:szCs w:val="16"/>
              </w:rPr>
            </w:pPr>
            <w:r w:rsidRPr="00BD6335">
              <w:rPr>
                <w:rFonts w:ascii="Arial" w:eastAsia="Times New Roman" w:hAnsi="Arial" w:cs="Arial"/>
                <w:b/>
                <w:bCs/>
                <w:sz w:val="16"/>
                <w:szCs w:val="16"/>
              </w:rPr>
              <w:t xml:space="preserve">TOTAL </w:t>
            </w:r>
          </w:p>
        </w:tc>
        <w:tc>
          <w:tcPr>
            <w:tcW w:w="1350" w:type="dxa"/>
            <w:tcBorders>
              <w:top w:val="nil"/>
              <w:left w:val="nil"/>
              <w:bottom w:val="single" w:sz="4" w:space="0" w:color="auto"/>
              <w:right w:val="single" w:sz="4" w:space="0" w:color="auto"/>
            </w:tcBorders>
            <w:shd w:val="clear" w:color="auto" w:fill="auto"/>
            <w:noWrap/>
            <w:vAlign w:val="bottom"/>
            <w:hideMark/>
          </w:tcPr>
          <w:p w:rsidR="00BD6335" w:rsidRPr="00BD6335" w:rsidRDefault="008F7241" w:rsidP="00F86EED">
            <w:pPr>
              <w:spacing w:after="0" w:line="240" w:lineRule="auto"/>
              <w:jc w:val="right"/>
              <w:rPr>
                <w:rFonts w:ascii="Arial" w:eastAsia="Times New Roman" w:hAnsi="Arial" w:cs="Arial"/>
                <w:b/>
                <w:bCs/>
                <w:sz w:val="16"/>
                <w:szCs w:val="16"/>
              </w:rPr>
            </w:pPr>
            <w:r>
              <w:rPr>
                <w:rFonts w:ascii="Arial" w:eastAsia="Times New Roman" w:hAnsi="Arial" w:cs="Arial"/>
                <w:b/>
                <w:bCs/>
                <w:sz w:val="16"/>
                <w:szCs w:val="16"/>
              </w:rPr>
              <w:t>512</w:t>
            </w:r>
            <w:r w:rsidR="00BD6335" w:rsidRPr="00BD6335">
              <w:rPr>
                <w:rFonts w:ascii="Arial" w:eastAsia="Times New Roman" w:hAnsi="Arial" w:cs="Arial"/>
                <w:b/>
                <w:bCs/>
                <w:sz w:val="16"/>
                <w:szCs w:val="16"/>
              </w:rPr>
              <w:t>5</w:t>
            </w:r>
          </w:p>
        </w:tc>
        <w:tc>
          <w:tcPr>
            <w:tcW w:w="1710" w:type="dxa"/>
            <w:tcBorders>
              <w:top w:val="nil"/>
              <w:left w:val="nil"/>
              <w:bottom w:val="single" w:sz="4" w:space="0" w:color="auto"/>
              <w:right w:val="single" w:sz="4" w:space="0" w:color="auto"/>
            </w:tcBorders>
            <w:shd w:val="clear" w:color="auto" w:fill="auto"/>
            <w:noWrap/>
            <w:vAlign w:val="bottom"/>
            <w:hideMark/>
          </w:tcPr>
          <w:p w:rsidR="00BD6335" w:rsidRPr="00BD6335" w:rsidRDefault="00BD6335" w:rsidP="00F86EED">
            <w:pPr>
              <w:spacing w:after="0" w:line="240" w:lineRule="auto"/>
              <w:jc w:val="right"/>
              <w:rPr>
                <w:rFonts w:ascii="Arial" w:eastAsia="Times New Roman" w:hAnsi="Arial" w:cs="Arial"/>
                <w:b/>
                <w:bCs/>
                <w:sz w:val="16"/>
                <w:szCs w:val="16"/>
              </w:rPr>
            </w:pPr>
            <w:r w:rsidRPr="00BD6335">
              <w:rPr>
                <w:rFonts w:ascii="Arial" w:eastAsia="Times New Roman" w:hAnsi="Arial" w:cs="Arial"/>
                <w:b/>
                <w:bCs/>
                <w:sz w:val="16"/>
                <w:szCs w:val="16"/>
              </w:rPr>
              <w:t>63.8%</w:t>
            </w:r>
          </w:p>
        </w:tc>
        <w:tc>
          <w:tcPr>
            <w:tcW w:w="1800" w:type="dxa"/>
            <w:tcBorders>
              <w:top w:val="nil"/>
              <w:left w:val="nil"/>
              <w:bottom w:val="single" w:sz="4" w:space="0" w:color="auto"/>
              <w:right w:val="single" w:sz="4" w:space="0" w:color="auto"/>
            </w:tcBorders>
            <w:shd w:val="clear" w:color="auto" w:fill="auto"/>
            <w:noWrap/>
            <w:vAlign w:val="bottom"/>
            <w:hideMark/>
          </w:tcPr>
          <w:p w:rsidR="00BD6335" w:rsidRPr="00BD6335" w:rsidRDefault="00BD6335" w:rsidP="00F86EED">
            <w:pPr>
              <w:spacing w:after="0" w:line="240" w:lineRule="auto"/>
              <w:jc w:val="right"/>
              <w:rPr>
                <w:rFonts w:ascii="Arial" w:eastAsia="Times New Roman" w:hAnsi="Arial" w:cs="Arial"/>
                <w:b/>
                <w:bCs/>
                <w:sz w:val="16"/>
                <w:szCs w:val="16"/>
              </w:rPr>
            </w:pPr>
            <w:r w:rsidRPr="00BD6335">
              <w:rPr>
                <w:rFonts w:ascii="Arial" w:eastAsia="Times New Roman" w:hAnsi="Arial" w:cs="Arial"/>
                <w:b/>
                <w:bCs/>
                <w:sz w:val="16"/>
                <w:szCs w:val="16"/>
              </w:rPr>
              <w:t>8.3%</w:t>
            </w:r>
          </w:p>
        </w:tc>
        <w:tc>
          <w:tcPr>
            <w:tcW w:w="1710" w:type="dxa"/>
            <w:tcBorders>
              <w:top w:val="nil"/>
              <w:left w:val="nil"/>
              <w:bottom w:val="single" w:sz="4" w:space="0" w:color="auto"/>
              <w:right w:val="single" w:sz="4" w:space="0" w:color="auto"/>
            </w:tcBorders>
            <w:shd w:val="clear" w:color="auto" w:fill="auto"/>
            <w:noWrap/>
            <w:vAlign w:val="bottom"/>
            <w:hideMark/>
          </w:tcPr>
          <w:p w:rsidR="00BD6335" w:rsidRPr="00BD6335" w:rsidRDefault="00BD6335" w:rsidP="00F86EED">
            <w:pPr>
              <w:spacing w:after="0" w:line="240" w:lineRule="auto"/>
              <w:jc w:val="right"/>
              <w:rPr>
                <w:rFonts w:ascii="Arial" w:eastAsia="Times New Roman" w:hAnsi="Arial" w:cs="Arial"/>
                <w:b/>
                <w:bCs/>
                <w:sz w:val="16"/>
                <w:szCs w:val="16"/>
              </w:rPr>
            </w:pPr>
            <w:r w:rsidRPr="00BD6335">
              <w:rPr>
                <w:rFonts w:ascii="Arial" w:eastAsia="Times New Roman" w:hAnsi="Arial" w:cs="Arial"/>
                <w:b/>
                <w:bCs/>
                <w:sz w:val="16"/>
                <w:szCs w:val="16"/>
              </w:rPr>
              <w:t>26.6%</w:t>
            </w:r>
          </w:p>
        </w:tc>
        <w:tc>
          <w:tcPr>
            <w:tcW w:w="1800" w:type="dxa"/>
            <w:tcBorders>
              <w:top w:val="nil"/>
              <w:left w:val="nil"/>
              <w:bottom w:val="single" w:sz="4" w:space="0" w:color="auto"/>
              <w:right w:val="single" w:sz="8" w:space="0" w:color="auto"/>
            </w:tcBorders>
            <w:shd w:val="clear" w:color="auto" w:fill="auto"/>
            <w:noWrap/>
            <w:vAlign w:val="bottom"/>
            <w:hideMark/>
          </w:tcPr>
          <w:p w:rsidR="00BD6335" w:rsidRPr="00BD6335" w:rsidRDefault="00BD6335" w:rsidP="00F86EED">
            <w:pPr>
              <w:spacing w:after="0" w:line="240" w:lineRule="auto"/>
              <w:jc w:val="right"/>
              <w:rPr>
                <w:rFonts w:ascii="Arial" w:eastAsia="Times New Roman" w:hAnsi="Arial" w:cs="Arial"/>
                <w:b/>
                <w:bCs/>
                <w:sz w:val="16"/>
                <w:szCs w:val="16"/>
              </w:rPr>
            </w:pPr>
            <w:r w:rsidRPr="00BD6335">
              <w:rPr>
                <w:rFonts w:ascii="Arial" w:eastAsia="Times New Roman" w:hAnsi="Arial" w:cs="Arial"/>
                <w:b/>
                <w:bCs/>
                <w:sz w:val="16"/>
                <w:szCs w:val="16"/>
              </w:rPr>
              <w:t>1.2%</w:t>
            </w:r>
          </w:p>
        </w:tc>
      </w:tr>
    </w:tbl>
    <w:p w:rsidR="00BD6335" w:rsidRDefault="00BD6335" w:rsidP="00BD6335">
      <w:pPr>
        <w:ind w:left="-450"/>
      </w:pPr>
    </w:p>
    <w:p w:rsidR="005866A1" w:rsidRPr="005866A1" w:rsidRDefault="005866A1" w:rsidP="005866A1">
      <w:pPr>
        <w:rPr>
          <w:b/>
          <w:i/>
        </w:rPr>
      </w:pPr>
      <w:r w:rsidRPr="005866A1">
        <w:rPr>
          <w:b/>
          <w:i/>
        </w:rPr>
        <w:lastRenderedPageBreak/>
        <w:t>Table 4: CES Referrals by Ethnicity</w:t>
      </w:r>
    </w:p>
    <w:tbl>
      <w:tblPr>
        <w:tblW w:w="12689" w:type="dxa"/>
        <w:tblInd w:w="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5"/>
        <w:gridCol w:w="1350"/>
        <w:gridCol w:w="1067"/>
        <w:gridCol w:w="967"/>
        <w:gridCol w:w="780"/>
        <w:gridCol w:w="1019"/>
        <w:gridCol w:w="920"/>
        <w:gridCol w:w="1027"/>
        <w:gridCol w:w="1067"/>
        <w:gridCol w:w="967"/>
        <w:gridCol w:w="900"/>
      </w:tblGrid>
      <w:tr w:rsidR="005866A1" w:rsidRPr="005866A1" w:rsidTr="005866A1">
        <w:trPr>
          <w:trHeight w:val="1200"/>
        </w:trPr>
        <w:tc>
          <w:tcPr>
            <w:tcW w:w="2625" w:type="dxa"/>
            <w:tcBorders>
              <w:bottom w:val="single" w:sz="4" w:space="0" w:color="auto"/>
            </w:tcBorders>
            <w:shd w:val="clear" w:color="000000" w:fill="366092"/>
            <w:noWrap/>
            <w:vAlign w:val="center"/>
            <w:hideMark/>
          </w:tcPr>
          <w:p w:rsidR="005866A1" w:rsidRPr="005866A1" w:rsidRDefault="005866A1" w:rsidP="005866A1">
            <w:pPr>
              <w:spacing w:after="0" w:line="240" w:lineRule="auto"/>
              <w:jc w:val="center"/>
              <w:rPr>
                <w:rFonts w:ascii="Arial" w:eastAsia="Times New Roman" w:hAnsi="Arial" w:cs="Arial"/>
                <w:b/>
                <w:bCs/>
                <w:color w:val="FFFFFF"/>
                <w:sz w:val="20"/>
                <w:szCs w:val="20"/>
              </w:rPr>
            </w:pPr>
            <w:r w:rsidRPr="005866A1">
              <w:rPr>
                <w:rFonts w:ascii="Arial" w:eastAsia="Times New Roman" w:hAnsi="Arial" w:cs="Arial"/>
                <w:b/>
                <w:bCs/>
                <w:color w:val="FFFFFF"/>
                <w:sz w:val="20"/>
                <w:szCs w:val="20"/>
              </w:rPr>
              <w:t>Ethnicity</w:t>
            </w:r>
          </w:p>
        </w:tc>
        <w:tc>
          <w:tcPr>
            <w:tcW w:w="1350" w:type="dxa"/>
            <w:tcBorders>
              <w:bottom w:val="single" w:sz="4" w:space="0" w:color="auto"/>
            </w:tcBorders>
            <w:shd w:val="clear" w:color="000000" w:fill="366092"/>
            <w:vAlign w:val="center"/>
            <w:hideMark/>
          </w:tcPr>
          <w:p w:rsidR="005866A1" w:rsidRPr="005866A1" w:rsidRDefault="005866A1" w:rsidP="005866A1">
            <w:pPr>
              <w:spacing w:after="0" w:line="240" w:lineRule="auto"/>
              <w:jc w:val="center"/>
              <w:rPr>
                <w:rFonts w:ascii="Arial" w:eastAsia="Times New Roman" w:hAnsi="Arial" w:cs="Arial"/>
                <w:b/>
                <w:bCs/>
                <w:color w:val="FFFFFF"/>
                <w:sz w:val="18"/>
                <w:szCs w:val="18"/>
              </w:rPr>
            </w:pPr>
            <w:r w:rsidRPr="005866A1">
              <w:rPr>
                <w:rFonts w:ascii="Arial" w:eastAsia="Times New Roman" w:hAnsi="Arial" w:cs="Arial"/>
                <w:b/>
                <w:bCs/>
                <w:color w:val="FFFFFF"/>
                <w:sz w:val="18"/>
                <w:szCs w:val="18"/>
              </w:rPr>
              <w:t>Accepted</w:t>
            </w:r>
          </w:p>
        </w:tc>
        <w:tc>
          <w:tcPr>
            <w:tcW w:w="1067" w:type="dxa"/>
            <w:tcBorders>
              <w:bottom w:val="single" w:sz="4" w:space="0" w:color="auto"/>
            </w:tcBorders>
            <w:shd w:val="clear" w:color="000000" w:fill="366092"/>
            <w:vAlign w:val="center"/>
            <w:hideMark/>
          </w:tcPr>
          <w:p w:rsidR="005866A1" w:rsidRPr="005866A1" w:rsidRDefault="005866A1" w:rsidP="005866A1">
            <w:pPr>
              <w:spacing w:after="0" w:line="240" w:lineRule="auto"/>
              <w:jc w:val="center"/>
              <w:rPr>
                <w:rFonts w:ascii="Arial" w:eastAsia="Times New Roman" w:hAnsi="Arial" w:cs="Arial"/>
                <w:b/>
                <w:bCs/>
                <w:color w:val="FFFFFF"/>
                <w:sz w:val="18"/>
                <w:szCs w:val="18"/>
              </w:rPr>
            </w:pPr>
            <w:r w:rsidRPr="005866A1">
              <w:rPr>
                <w:rFonts w:ascii="Arial" w:eastAsia="Times New Roman" w:hAnsi="Arial" w:cs="Arial"/>
                <w:b/>
                <w:bCs/>
                <w:color w:val="FFFFFF"/>
                <w:sz w:val="18"/>
                <w:szCs w:val="18"/>
              </w:rPr>
              <w:t>Cancelled</w:t>
            </w:r>
          </w:p>
        </w:tc>
        <w:tc>
          <w:tcPr>
            <w:tcW w:w="967" w:type="dxa"/>
            <w:tcBorders>
              <w:bottom w:val="single" w:sz="4" w:space="0" w:color="auto"/>
            </w:tcBorders>
            <w:shd w:val="clear" w:color="000000" w:fill="366092"/>
            <w:vAlign w:val="center"/>
            <w:hideMark/>
          </w:tcPr>
          <w:p w:rsidR="005866A1" w:rsidRPr="005866A1" w:rsidRDefault="005866A1" w:rsidP="005866A1">
            <w:pPr>
              <w:spacing w:after="0" w:line="240" w:lineRule="auto"/>
              <w:jc w:val="center"/>
              <w:rPr>
                <w:rFonts w:ascii="Arial" w:eastAsia="Times New Roman" w:hAnsi="Arial" w:cs="Arial"/>
                <w:b/>
                <w:bCs/>
                <w:color w:val="FFFFFF"/>
                <w:sz w:val="18"/>
                <w:szCs w:val="18"/>
              </w:rPr>
            </w:pPr>
            <w:r w:rsidRPr="005866A1">
              <w:rPr>
                <w:rFonts w:ascii="Arial" w:eastAsia="Times New Roman" w:hAnsi="Arial" w:cs="Arial"/>
                <w:b/>
                <w:bCs/>
                <w:color w:val="FFFFFF"/>
                <w:sz w:val="18"/>
                <w:szCs w:val="18"/>
              </w:rPr>
              <w:t>Declined</w:t>
            </w:r>
          </w:p>
        </w:tc>
        <w:tc>
          <w:tcPr>
            <w:tcW w:w="780" w:type="dxa"/>
            <w:tcBorders>
              <w:bottom w:val="single" w:sz="4" w:space="0" w:color="auto"/>
            </w:tcBorders>
            <w:shd w:val="clear" w:color="000000" w:fill="366092"/>
            <w:vAlign w:val="center"/>
            <w:hideMark/>
          </w:tcPr>
          <w:p w:rsidR="005866A1" w:rsidRPr="005866A1" w:rsidRDefault="005866A1" w:rsidP="005866A1">
            <w:pPr>
              <w:spacing w:after="0" w:line="240" w:lineRule="auto"/>
              <w:jc w:val="center"/>
              <w:rPr>
                <w:rFonts w:ascii="Arial" w:eastAsia="Times New Roman" w:hAnsi="Arial" w:cs="Arial"/>
                <w:b/>
                <w:bCs/>
                <w:color w:val="FFFFFF"/>
                <w:sz w:val="18"/>
                <w:szCs w:val="18"/>
              </w:rPr>
            </w:pPr>
            <w:r w:rsidRPr="005866A1">
              <w:rPr>
                <w:rFonts w:ascii="Arial" w:eastAsia="Times New Roman" w:hAnsi="Arial" w:cs="Arial"/>
                <w:b/>
                <w:bCs/>
                <w:color w:val="FFFFFF"/>
                <w:sz w:val="18"/>
                <w:szCs w:val="18"/>
              </w:rPr>
              <w:t>Wait List</w:t>
            </w:r>
          </w:p>
        </w:tc>
        <w:tc>
          <w:tcPr>
            <w:tcW w:w="1019" w:type="dxa"/>
            <w:tcBorders>
              <w:bottom w:val="single" w:sz="4" w:space="0" w:color="auto"/>
            </w:tcBorders>
            <w:shd w:val="clear" w:color="000000" w:fill="366092"/>
            <w:vAlign w:val="center"/>
            <w:hideMark/>
          </w:tcPr>
          <w:p w:rsidR="005866A1" w:rsidRPr="005866A1" w:rsidRDefault="005866A1" w:rsidP="005866A1">
            <w:pPr>
              <w:spacing w:after="0" w:line="240" w:lineRule="auto"/>
              <w:jc w:val="center"/>
              <w:rPr>
                <w:rFonts w:ascii="Arial" w:eastAsia="Times New Roman" w:hAnsi="Arial" w:cs="Arial"/>
                <w:b/>
                <w:bCs/>
                <w:color w:val="FFFFFF"/>
                <w:sz w:val="18"/>
                <w:szCs w:val="18"/>
              </w:rPr>
            </w:pPr>
            <w:r w:rsidRPr="005866A1">
              <w:rPr>
                <w:rFonts w:ascii="Arial" w:eastAsia="Times New Roman" w:hAnsi="Arial" w:cs="Arial"/>
                <w:b/>
                <w:bCs/>
                <w:color w:val="FFFFFF"/>
                <w:sz w:val="18"/>
                <w:szCs w:val="18"/>
              </w:rPr>
              <w:t>Not collected</w:t>
            </w:r>
          </w:p>
        </w:tc>
        <w:tc>
          <w:tcPr>
            <w:tcW w:w="920" w:type="dxa"/>
            <w:tcBorders>
              <w:bottom w:val="single" w:sz="4" w:space="0" w:color="auto"/>
            </w:tcBorders>
            <w:shd w:val="clear" w:color="000000" w:fill="366092"/>
            <w:vAlign w:val="center"/>
            <w:hideMark/>
          </w:tcPr>
          <w:p w:rsidR="005866A1" w:rsidRPr="005866A1" w:rsidRDefault="005866A1" w:rsidP="005866A1">
            <w:pPr>
              <w:spacing w:after="0" w:line="240" w:lineRule="auto"/>
              <w:jc w:val="center"/>
              <w:rPr>
                <w:rFonts w:ascii="Arial" w:eastAsia="Times New Roman" w:hAnsi="Arial" w:cs="Arial"/>
                <w:b/>
                <w:bCs/>
                <w:color w:val="FFFFFF"/>
                <w:sz w:val="18"/>
                <w:szCs w:val="18"/>
              </w:rPr>
            </w:pPr>
            <w:r w:rsidRPr="005866A1">
              <w:rPr>
                <w:rFonts w:ascii="Arial" w:eastAsia="Times New Roman" w:hAnsi="Arial" w:cs="Arial"/>
                <w:b/>
                <w:bCs/>
                <w:color w:val="FFFFFF"/>
                <w:sz w:val="18"/>
                <w:szCs w:val="18"/>
              </w:rPr>
              <w:t>Row Total</w:t>
            </w:r>
          </w:p>
        </w:tc>
        <w:tc>
          <w:tcPr>
            <w:tcW w:w="1027" w:type="dxa"/>
            <w:tcBorders>
              <w:bottom w:val="single" w:sz="4" w:space="0" w:color="auto"/>
            </w:tcBorders>
            <w:shd w:val="clear" w:color="000000" w:fill="366092"/>
            <w:vAlign w:val="center"/>
            <w:hideMark/>
          </w:tcPr>
          <w:p w:rsidR="005866A1" w:rsidRPr="005866A1" w:rsidRDefault="005866A1" w:rsidP="005866A1">
            <w:pPr>
              <w:spacing w:after="0" w:line="240" w:lineRule="auto"/>
              <w:jc w:val="center"/>
              <w:rPr>
                <w:rFonts w:ascii="Arial" w:eastAsia="Times New Roman" w:hAnsi="Arial" w:cs="Arial"/>
                <w:b/>
                <w:bCs/>
                <w:color w:val="FFFFFF"/>
                <w:sz w:val="18"/>
                <w:szCs w:val="18"/>
              </w:rPr>
            </w:pPr>
            <w:r w:rsidRPr="005866A1">
              <w:rPr>
                <w:rFonts w:ascii="Arial" w:eastAsia="Times New Roman" w:hAnsi="Arial" w:cs="Arial"/>
                <w:b/>
                <w:bCs/>
                <w:color w:val="FFFFFF"/>
                <w:sz w:val="18"/>
                <w:szCs w:val="18"/>
              </w:rPr>
              <w:t>% Accepted</w:t>
            </w:r>
          </w:p>
        </w:tc>
        <w:tc>
          <w:tcPr>
            <w:tcW w:w="1067" w:type="dxa"/>
            <w:tcBorders>
              <w:bottom w:val="single" w:sz="4" w:space="0" w:color="auto"/>
            </w:tcBorders>
            <w:shd w:val="clear" w:color="000000" w:fill="366092"/>
            <w:vAlign w:val="center"/>
            <w:hideMark/>
          </w:tcPr>
          <w:p w:rsidR="005866A1" w:rsidRPr="005866A1" w:rsidRDefault="005866A1" w:rsidP="005866A1">
            <w:pPr>
              <w:spacing w:after="0" w:line="240" w:lineRule="auto"/>
              <w:jc w:val="center"/>
              <w:rPr>
                <w:rFonts w:ascii="Arial" w:eastAsia="Times New Roman" w:hAnsi="Arial" w:cs="Arial"/>
                <w:b/>
                <w:bCs/>
                <w:color w:val="FFFFFF"/>
                <w:sz w:val="18"/>
                <w:szCs w:val="18"/>
              </w:rPr>
            </w:pPr>
            <w:r w:rsidRPr="005866A1">
              <w:rPr>
                <w:rFonts w:ascii="Arial" w:eastAsia="Times New Roman" w:hAnsi="Arial" w:cs="Arial"/>
                <w:b/>
                <w:bCs/>
                <w:color w:val="FFFFFF"/>
                <w:sz w:val="18"/>
                <w:szCs w:val="18"/>
              </w:rPr>
              <w:t>% Cancelled</w:t>
            </w:r>
          </w:p>
        </w:tc>
        <w:tc>
          <w:tcPr>
            <w:tcW w:w="967" w:type="dxa"/>
            <w:tcBorders>
              <w:bottom w:val="single" w:sz="4" w:space="0" w:color="auto"/>
            </w:tcBorders>
            <w:shd w:val="clear" w:color="000000" w:fill="366092"/>
            <w:vAlign w:val="center"/>
            <w:hideMark/>
          </w:tcPr>
          <w:p w:rsidR="005866A1" w:rsidRPr="005866A1" w:rsidRDefault="005866A1" w:rsidP="005866A1">
            <w:pPr>
              <w:spacing w:after="0" w:line="240" w:lineRule="auto"/>
              <w:jc w:val="center"/>
              <w:rPr>
                <w:rFonts w:ascii="Arial" w:eastAsia="Times New Roman" w:hAnsi="Arial" w:cs="Arial"/>
                <w:b/>
                <w:bCs/>
                <w:color w:val="FFFFFF"/>
                <w:sz w:val="18"/>
                <w:szCs w:val="18"/>
              </w:rPr>
            </w:pPr>
            <w:r w:rsidRPr="005866A1">
              <w:rPr>
                <w:rFonts w:ascii="Arial" w:eastAsia="Times New Roman" w:hAnsi="Arial" w:cs="Arial"/>
                <w:b/>
                <w:bCs/>
                <w:color w:val="FFFFFF"/>
                <w:sz w:val="18"/>
                <w:szCs w:val="18"/>
              </w:rPr>
              <w:t>% Declined</w:t>
            </w:r>
          </w:p>
        </w:tc>
        <w:tc>
          <w:tcPr>
            <w:tcW w:w="900" w:type="dxa"/>
            <w:tcBorders>
              <w:bottom w:val="single" w:sz="4" w:space="0" w:color="auto"/>
            </w:tcBorders>
            <w:shd w:val="clear" w:color="000000" w:fill="366092"/>
            <w:vAlign w:val="center"/>
            <w:hideMark/>
          </w:tcPr>
          <w:p w:rsidR="005866A1" w:rsidRPr="005866A1" w:rsidRDefault="005866A1" w:rsidP="005866A1">
            <w:pPr>
              <w:spacing w:after="0" w:line="240" w:lineRule="auto"/>
              <w:jc w:val="center"/>
              <w:rPr>
                <w:rFonts w:ascii="Arial" w:eastAsia="Times New Roman" w:hAnsi="Arial" w:cs="Arial"/>
                <w:b/>
                <w:bCs/>
                <w:color w:val="FFFFFF"/>
                <w:sz w:val="18"/>
                <w:szCs w:val="18"/>
              </w:rPr>
            </w:pPr>
            <w:r w:rsidRPr="005866A1">
              <w:rPr>
                <w:rFonts w:ascii="Arial" w:eastAsia="Times New Roman" w:hAnsi="Arial" w:cs="Arial"/>
                <w:b/>
                <w:bCs/>
                <w:color w:val="FFFFFF"/>
                <w:sz w:val="18"/>
                <w:szCs w:val="18"/>
              </w:rPr>
              <w:t>% wait list</w:t>
            </w:r>
          </w:p>
        </w:tc>
      </w:tr>
      <w:tr w:rsidR="005866A1" w:rsidRPr="005866A1" w:rsidTr="005866A1">
        <w:trPr>
          <w:trHeight w:val="255"/>
        </w:trPr>
        <w:tc>
          <w:tcPr>
            <w:tcW w:w="2625" w:type="dxa"/>
            <w:tcBorders>
              <w:top w:val="single" w:sz="4" w:space="0" w:color="auto"/>
              <w:bottom w:val="single" w:sz="4" w:space="0" w:color="auto"/>
              <w:right w:val="single" w:sz="4" w:space="0" w:color="auto"/>
            </w:tcBorders>
            <w:shd w:val="clear" w:color="auto" w:fill="auto"/>
            <w:noWrap/>
            <w:vAlign w:val="bottom"/>
            <w:hideMark/>
          </w:tcPr>
          <w:p w:rsidR="005866A1" w:rsidRPr="005866A1" w:rsidRDefault="005866A1" w:rsidP="005866A1">
            <w:pPr>
              <w:spacing w:after="0" w:line="240" w:lineRule="auto"/>
              <w:rPr>
                <w:rFonts w:ascii="Arial" w:eastAsia="Times New Roman" w:hAnsi="Arial" w:cs="Arial"/>
                <w:sz w:val="20"/>
                <w:szCs w:val="20"/>
              </w:rPr>
            </w:pPr>
            <w:r w:rsidRPr="005866A1">
              <w:rPr>
                <w:rFonts w:ascii="Arial" w:eastAsia="Times New Roman" w:hAnsi="Arial" w:cs="Arial"/>
                <w:sz w:val="20"/>
                <w:szCs w:val="20"/>
              </w:rPr>
              <w:t>Hispanic / Latino</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5866A1">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917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5866A1">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122</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5866A1">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328</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5866A1">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22</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5866A1">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224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5866A1">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1389</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5866A1">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66.02%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5866A1">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8.78%</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5866A1">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23.61%</w:t>
            </w:r>
          </w:p>
        </w:tc>
        <w:tc>
          <w:tcPr>
            <w:tcW w:w="900" w:type="dxa"/>
            <w:tcBorders>
              <w:top w:val="single" w:sz="4" w:space="0" w:color="auto"/>
              <w:left w:val="single" w:sz="4" w:space="0" w:color="auto"/>
              <w:bottom w:val="single" w:sz="4" w:space="0" w:color="auto"/>
            </w:tcBorders>
            <w:shd w:val="clear" w:color="auto" w:fill="auto"/>
            <w:noWrap/>
            <w:vAlign w:val="bottom"/>
            <w:hideMark/>
          </w:tcPr>
          <w:p w:rsidR="005866A1" w:rsidRPr="005866A1" w:rsidRDefault="005866A1" w:rsidP="005866A1">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1.58%</w:t>
            </w:r>
          </w:p>
        </w:tc>
      </w:tr>
      <w:tr w:rsidR="005866A1" w:rsidRPr="005866A1" w:rsidTr="005866A1">
        <w:trPr>
          <w:trHeight w:val="255"/>
        </w:trPr>
        <w:tc>
          <w:tcPr>
            <w:tcW w:w="2625" w:type="dxa"/>
            <w:tcBorders>
              <w:top w:val="single" w:sz="4" w:space="0" w:color="auto"/>
              <w:bottom w:val="single" w:sz="4" w:space="0" w:color="auto"/>
              <w:right w:val="single" w:sz="4" w:space="0" w:color="auto"/>
            </w:tcBorders>
            <w:shd w:val="clear" w:color="auto" w:fill="auto"/>
            <w:noWrap/>
            <w:vAlign w:val="bottom"/>
            <w:hideMark/>
          </w:tcPr>
          <w:p w:rsidR="005866A1" w:rsidRPr="005866A1" w:rsidRDefault="005866A1" w:rsidP="005866A1">
            <w:pPr>
              <w:spacing w:after="0" w:line="240" w:lineRule="auto"/>
              <w:rPr>
                <w:rFonts w:ascii="Arial" w:eastAsia="Times New Roman" w:hAnsi="Arial" w:cs="Arial"/>
                <w:sz w:val="20"/>
                <w:szCs w:val="20"/>
              </w:rPr>
            </w:pPr>
            <w:r w:rsidRPr="005866A1">
              <w:rPr>
                <w:rFonts w:ascii="Arial" w:eastAsia="Times New Roman" w:hAnsi="Arial" w:cs="Arial"/>
                <w:sz w:val="20"/>
                <w:szCs w:val="20"/>
              </w:rPr>
              <w:t>Non-Hispanic / Non- Latino</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5866A1">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2360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5866A1">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307</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5866A1">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1030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5866A1">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41</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5866A1">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555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5866A1">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4293</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5866A1">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54.97%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5866A1">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7.15%</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5866A1">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23.99%</w:t>
            </w:r>
          </w:p>
        </w:tc>
        <w:tc>
          <w:tcPr>
            <w:tcW w:w="900" w:type="dxa"/>
            <w:tcBorders>
              <w:top w:val="single" w:sz="4" w:space="0" w:color="auto"/>
              <w:left w:val="single" w:sz="4" w:space="0" w:color="auto"/>
              <w:bottom w:val="single" w:sz="4" w:space="0" w:color="auto"/>
            </w:tcBorders>
            <w:shd w:val="clear" w:color="auto" w:fill="auto"/>
            <w:noWrap/>
            <w:vAlign w:val="bottom"/>
            <w:hideMark/>
          </w:tcPr>
          <w:p w:rsidR="005866A1" w:rsidRPr="005866A1" w:rsidRDefault="005866A1" w:rsidP="005866A1">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0.96%</w:t>
            </w:r>
          </w:p>
        </w:tc>
      </w:tr>
      <w:tr w:rsidR="005866A1" w:rsidRPr="005866A1" w:rsidTr="005866A1">
        <w:trPr>
          <w:trHeight w:val="255"/>
        </w:trPr>
        <w:tc>
          <w:tcPr>
            <w:tcW w:w="2625" w:type="dxa"/>
            <w:tcBorders>
              <w:top w:val="single" w:sz="4" w:space="0" w:color="auto"/>
              <w:bottom w:val="single" w:sz="4" w:space="0" w:color="auto"/>
              <w:right w:val="single" w:sz="4" w:space="0" w:color="auto"/>
            </w:tcBorders>
            <w:shd w:val="clear" w:color="auto" w:fill="auto"/>
            <w:noWrap/>
            <w:vAlign w:val="bottom"/>
            <w:hideMark/>
          </w:tcPr>
          <w:p w:rsidR="005866A1" w:rsidRPr="005866A1" w:rsidRDefault="005866A1" w:rsidP="005866A1">
            <w:pPr>
              <w:spacing w:after="0" w:line="240" w:lineRule="auto"/>
              <w:rPr>
                <w:rFonts w:ascii="Arial" w:eastAsia="Times New Roman" w:hAnsi="Arial" w:cs="Arial"/>
                <w:sz w:val="20"/>
                <w:szCs w:val="20"/>
              </w:rPr>
            </w:pPr>
            <w:r w:rsidRPr="005866A1">
              <w:rPr>
                <w:rFonts w:ascii="Arial" w:eastAsia="Times New Roman" w:hAnsi="Arial" w:cs="Arial"/>
                <w:sz w:val="20"/>
                <w:szCs w:val="20"/>
              </w:rPr>
              <w:t>Unknown Ethnicity</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5866A1">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12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5866A1">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5</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5866A1">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17</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5866A1">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5866A1">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5866A1">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40</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5866A1">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30.00%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5866A1">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12.50%</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5866A1">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42.50%</w:t>
            </w:r>
          </w:p>
        </w:tc>
        <w:tc>
          <w:tcPr>
            <w:tcW w:w="900" w:type="dxa"/>
            <w:tcBorders>
              <w:top w:val="single" w:sz="4" w:space="0" w:color="auto"/>
              <w:left w:val="single" w:sz="4" w:space="0" w:color="auto"/>
              <w:bottom w:val="single" w:sz="4" w:space="0" w:color="auto"/>
            </w:tcBorders>
            <w:shd w:val="clear" w:color="auto" w:fill="auto"/>
            <w:noWrap/>
            <w:vAlign w:val="bottom"/>
            <w:hideMark/>
          </w:tcPr>
          <w:p w:rsidR="005866A1" w:rsidRPr="005866A1" w:rsidRDefault="005866A1" w:rsidP="005866A1">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0.00%</w:t>
            </w:r>
          </w:p>
        </w:tc>
      </w:tr>
      <w:tr w:rsidR="005866A1" w:rsidRPr="005866A1" w:rsidTr="005866A1">
        <w:trPr>
          <w:trHeight w:val="270"/>
        </w:trPr>
        <w:tc>
          <w:tcPr>
            <w:tcW w:w="2625" w:type="dxa"/>
            <w:tcBorders>
              <w:top w:val="single" w:sz="4" w:space="0" w:color="auto"/>
              <w:bottom w:val="single" w:sz="4" w:space="0" w:color="auto"/>
              <w:right w:val="single" w:sz="4" w:space="0" w:color="auto"/>
            </w:tcBorders>
            <w:shd w:val="clear" w:color="auto" w:fill="auto"/>
            <w:noWrap/>
            <w:vAlign w:val="bottom"/>
            <w:hideMark/>
          </w:tcPr>
          <w:p w:rsidR="005866A1" w:rsidRPr="005866A1" w:rsidRDefault="005866A1" w:rsidP="005866A1">
            <w:pPr>
              <w:spacing w:after="0" w:line="240" w:lineRule="auto"/>
              <w:rPr>
                <w:rFonts w:ascii="Arial" w:eastAsia="Times New Roman" w:hAnsi="Arial" w:cs="Arial"/>
                <w:b/>
                <w:bCs/>
                <w:sz w:val="20"/>
                <w:szCs w:val="20"/>
              </w:rPr>
            </w:pPr>
            <w:r w:rsidRPr="005866A1">
              <w:rPr>
                <w:rFonts w:ascii="Arial" w:eastAsia="Times New Roman" w:hAnsi="Arial" w:cs="Arial"/>
                <w:b/>
                <w:bCs/>
                <w:sz w:val="20"/>
                <w:szCs w:val="20"/>
              </w:rPr>
              <w:t>TOTAL</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5866A1">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3289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5866A1">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434</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5866A1">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1375</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5866A1">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63</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5866A1">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785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5866A1">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5722</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5866A1">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57.48%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5866A1">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7.58%</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5866A1">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24.03%</w:t>
            </w:r>
          </w:p>
        </w:tc>
        <w:tc>
          <w:tcPr>
            <w:tcW w:w="900" w:type="dxa"/>
            <w:tcBorders>
              <w:top w:val="single" w:sz="4" w:space="0" w:color="auto"/>
              <w:left w:val="single" w:sz="4" w:space="0" w:color="auto"/>
              <w:bottom w:val="single" w:sz="4" w:space="0" w:color="auto"/>
            </w:tcBorders>
            <w:shd w:val="clear" w:color="auto" w:fill="auto"/>
            <w:noWrap/>
            <w:vAlign w:val="bottom"/>
            <w:hideMark/>
          </w:tcPr>
          <w:p w:rsidR="005866A1" w:rsidRPr="005866A1" w:rsidRDefault="005866A1" w:rsidP="005866A1">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1.10%</w:t>
            </w:r>
          </w:p>
        </w:tc>
      </w:tr>
    </w:tbl>
    <w:p w:rsidR="005866A1" w:rsidRDefault="005866A1" w:rsidP="00BD6335">
      <w:pPr>
        <w:ind w:left="-450"/>
      </w:pPr>
    </w:p>
    <w:p w:rsidR="005866A1" w:rsidRDefault="005866A1" w:rsidP="005866A1">
      <w:pPr>
        <w:ind w:left="-450"/>
      </w:pPr>
    </w:p>
    <w:p w:rsidR="005866A1" w:rsidRPr="005866A1" w:rsidRDefault="005866A1" w:rsidP="005866A1">
      <w:pPr>
        <w:rPr>
          <w:b/>
          <w:i/>
        </w:rPr>
      </w:pPr>
      <w:r w:rsidRPr="005866A1">
        <w:rPr>
          <w:b/>
          <w:i/>
        </w:rPr>
        <w:t>Table 4: CES Referrals by Ethnicity</w:t>
      </w:r>
      <w:r>
        <w:rPr>
          <w:b/>
          <w:i/>
        </w:rPr>
        <w:t xml:space="preserve">, Continued,  Known </w:t>
      </w:r>
      <w:r w:rsidR="00F36757">
        <w:rPr>
          <w:b/>
          <w:i/>
        </w:rPr>
        <w:t xml:space="preserve">Cases - Outcomes </w:t>
      </w:r>
    </w:p>
    <w:tbl>
      <w:tblPr>
        <w:tblW w:w="12165" w:type="dxa"/>
        <w:tblInd w:w="93" w:type="dxa"/>
        <w:tblLayout w:type="fixed"/>
        <w:tblLook w:val="04A0" w:firstRow="1" w:lastRow="0" w:firstColumn="1" w:lastColumn="0" w:noHBand="0" w:noVBand="1"/>
      </w:tblPr>
      <w:tblGrid>
        <w:gridCol w:w="2625"/>
        <w:gridCol w:w="1350"/>
        <w:gridCol w:w="1723"/>
        <w:gridCol w:w="2136"/>
        <w:gridCol w:w="2406"/>
        <w:gridCol w:w="1925"/>
      </w:tblGrid>
      <w:tr w:rsidR="005866A1" w:rsidRPr="005866A1" w:rsidTr="005866A1">
        <w:trPr>
          <w:trHeight w:val="1200"/>
        </w:trPr>
        <w:tc>
          <w:tcPr>
            <w:tcW w:w="2625" w:type="dxa"/>
            <w:tcBorders>
              <w:top w:val="single" w:sz="8" w:space="0" w:color="auto"/>
              <w:left w:val="single" w:sz="8" w:space="0" w:color="auto"/>
              <w:bottom w:val="single" w:sz="4" w:space="0" w:color="auto"/>
              <w:right w:val="nil"/>
            </w:tcBorders>
            <w:shd w:val="clear" w:color="000000" w:fill="366092"/>
            <w:noWrap/>
            <w:vAlign w:val="center"/>
            <w:hideMark/>
          </w:tcPr>
          <w:p w:rsidR="005866A1" w:rsidRPr="005866A1" w:rsidRDefault="005866A1" w:rsidP="00F86EED">
            <w:pPr>
              <w:spacing w:after="0" w:line="240" w:lineRule="auto"/>
              <w:jc w:val="center"/>
              <w:rPr>
                <w:rFonts w:ascii="Arial" w:eastAsia="Times New Roman" w:hAnsi="Arial" w:cs="Arial"/>
                <w:b/>
                <w:bCs/>
                <w:color w:val="FFFFFF"/>
                <w:sz w:val="20"/>
                <w:szCs w:val="20"/>
              </w:rPr>
            </w:pPr>
            <w:r>
              <w:t xml:space="preserve"> </w:t>
            </w:r>
            <w:r w:rsidRPr="005866A1">
              <w:rPr>
                <w:rFonts w:ascii="Arial" w:eastAsia="Times New Roman" w:hAnsi="Arial" w:cs="Arial"/>
                <w:b/>
                <w:bCs/>
                <w:color w:val="FFFFFF"/>
                <w:sz w:val="20"/>
                <w:szCs w:val="20"/>
              </w:rPr>
              <w:t>Ethnicity</w:t>
            </w:r>
          </w:p>
        </w:tc>
        <w:tc>
          <w:tcPr>
            <w:tcW w:w="1350" w:type="dxa"/>
            <w:tcBorders>
              <w:top w:val="single" w:sz="8" w:space="0" w:color="auto"/>
              <w:left w:val="nil"/>
              <w:bottom w:val="single" w:sz="4" w:space="0" w:color="auto"/>
              <w:right w:val="nil"/>
            </w:tcBorders>
            <w:shd w:val="clear" w:color="000000" w:fill="366092"/>
            <w:vAlign w:val="center"/>
            <w:hideMark/>
          </w:tcPr>
          <w:p w:rsidR="005866A1" w:rsidRPr="005866A1" w:rsidRDefault="005866A1" w:rsidP="00F86EED">
            <w:pPr>
              <w:spacing w:after="0" w:line="240" w:lineRule="auto"/>
              <w:rPr>
                <w:rFonts w:ascii="Arial" w:eastAsia="Times New Roman" w:hAnsi="Arial" w:cs="Arial"/>
                <w:b/>
                <w:bCs/>
                <w:color w:val="FFFFFF"/>
                <w:sz w:val="18"/>
                <w:szCs w:val="18"/>
              </w:rPr>
            </w:pPr>
            <w:r w:rsidRPr="005866A1">
              <w:rPr>
                <w:rFonts w:ascii="Arial" w:eastAsia="Times New Roman" w:hAnsi="Arial" w:cs="Arial"/>
                <w:b/>
                <w:bCs/>
                <w:color w:val="FFFFFF"/>
                <w:sz w:val="18"/>
                <w:szCs w:val="18"/>
              </w:rPr>
              <w:t>N without Missing cases</w:t>
            </w:r>
          </w:p>
        </w:tc>
        <w:tc>
          <w:tcPr>
            <w:tcW w:w="1723" w:type="dxa"/>
            <w:tcBorders>
              <w:top w:val="single" w:sz="8" w:space="0" w:color="auto"/>
              <w:left w:val="nil"/>
              <w:bottom w:val="single" w:sz="4" w:space="0" w:color="auto"/>
              <w:right w:val="nil"/>
            </w:tcBorders>
            <w:shd w:val="clear" w:color="000000" w:fill="366092"/>
            <w:vAlign w:val="center"/>
            <w:hideMark/>
          </w:tcPr>
          <w:p w:rsidR="005866A1" w:rsidRPr="005866A1" w:rsidRDefault="005866A1" w:rsidP="00F86EED">
            <w:pPr>
              <w:spacing w:after="0" w:line="240" w:lineRule="auto"/>
              <w:rPr>
                <w:rFonts w:ascii="Arial" w:eastAsia="Times New Roman" w:hAnsi="Arial" w:cs="Arial"/>
                <w:b/>
                <w:bCs/>
                <w:color w:val="FFFFFF"/>
                <w:sz w:val="18"/>
                <w:szCs w:val="18"/>
              </w:rPr>
            </w:pPr>
            <w:r w:rsidRPr="005866A1">
              <w:rPr>
                <w:rFonts w:ascii="Arial" w:eastAsia="Times New Roman" w:hAnsi="Arial" w:cs="Arial"/>
                <w:b/>
                <w:bCs/>
                <w:color w:val="FFFFFF"/>
                <w:sz w:val="18"/>
                <w:szCs w:val="18"/>
              </w:rPr>
              <w:t>% Accepted Known Cases only</w:t>
            </w:r>
          </w:p>
        </w:tc>
        <w:tc>
          <w:tcPr>
            <w:tcW w:w="2136" w:type="dxa"/>
            <w:tcBorders>
              <w:top w:val="single" w:sz="8" w:space="0" w:color="auto"/>
              <w:left w:val="nil"/>
              <w:bottom w:val="single" w:sz="4" w:space="0" w:color="auto"/>
              <w:right w:val="nil"/>
            </w:tcBorders>
            <w:shd w:val="clear" w:color="000000" w:fill="366092"/>
            <w:vAlign w:val="center"/>
            <w:hideMark/>
          </w:tcPr>
          <w:p w:rsidR="005866A1" w:rsidRPr="005866A1" w:rsidRDefault="005866A1" w:rsidP="00F86EED">
            <w:pPr>
              <w:spacing w:after="0" w:line="240" w:lineRule="auto"/>
              <w:rPr>
                <w:rFonts w:ascii="Arial" w:eastAsia="Times New Roman" w:hAnsi="Arial" w:cs="Arial"/>
                <w:b/>
                <w:bCs/>
                <w:color w:val="FFFFFF"/>
                <w:sz w:val="18"/>
                <w:szCs w:val="18"/>
              </w:rPr>
            </w:pPr>
            <w:r w:rsidRPr="005866A1">
              <w:rPr>
                <w:rFonts w:ascii="Arial" w:eastAsia="Times New Roman" w:hAnsi="Arial" w:cs="Arial"/>
                <w:b/>
                <w:bCs/>
                <w:color w:val="FFFFFF"/>
                <w:sz w:val="18"/>
                <w:szCs w:val="18"/>
              </w:rPr>
              <w:t>% Cancelled Known Cases only</w:t>
            </w:r>
          </w:p>
        </w:tc>
        <w:tc>
          <w:tcPr>
            <w:tcW w:w="2406" w:type="dxa"/>
            <w:tcBorders>
              <w:top w:val="single" w:sz="8" w:space="0" w:color="auto"/>
              <w:left w:val="nil"/>
              <w:bottom w:val="single" w:sz="4" w:space="0" w:color="auto"/>
              <w:right w:val="nil"/>
            </w:tcBorders>
            <w:shd w:val="clear" w:color="000000" w:fill="366092"/>
            <w:vAlign w:val="center"/>
            <w:hideMark/>
          </w:tcPr>
          <w:p w:rsidR="005866A1" w:rsidRPr="005866A1" w:rsidRDefault="005866A1" w:rsidP="00F86EED">
            <w:pPr>
              <w:spacing w:after="0" w:line="240" w:lineRule="auto"/>
              <w:rPr>
                <w:rFonts w:ascii="Arial" w:eastAsia="Times New Roman" w:hAnsi="Arial" w:cs="Arial"/>
                <w:b/>
                <w:bCs/>
                <w:color w:val="FFFFFF"/>
                <w:sz w:val="18"/>
                <w:szCs w:val="18"/>
              </w:rPr>
            </w:pPr>
            <w:r w:rsidRPr="005866A1">
              <w:rPr>
                <w:rFonts w:ascii="Arial" w:eastAsia="Times New Roman" w:hAnsi="Arial" w:cs="Arial"/>
                <w:b/>
                <w:bCs/>
                <w:color w:val="FFFFFF"/>
                <w:sz w:val="18"/>
                <w:szCs w:val="18"/>
              </w:rPr>
              <w:t>% Declined Known Cases only</w:t>
            </w:r>
          </w:p>
        </w:tc>
        <w:tc>
          <w:tcPr>
            <w:tcW w:w="1925" w:type="dxa"/>
            <w:tcBorders>
              <w:top w:val="single" w:sz="8" w:space="0" w:color="auto"/>
              <w:left w:val="nil"/>
              <w:bottom w:val="single" w:sz="4" w:space="0" w:color="auto"/>
              <w:right w:val="single" w:sz="8" w:space="0" w:color="auto"/>
            </w:tcBorders>
            <w:shd w:val="clear" w:color="000000" w:fill="366092"/>
            <w:vAlign w:val="center"/>
            <w:hideMark/>
          </w:tcPr>
          <w:p w:rsidR="005866A1" w:rsidRPr="005866A1" w:rsidRDefault="005866A1" w:rsidP="00F86EED">
            <w:pPr>
              <w:spacing w:after="0" w:line="240" w:lineRule="auto"/>
              <w:rPr>
                <w:rFonts w:ascii="Arial" w:eastAsia="Times New Roman" w:hAnsi="Arial" w:cs="Arial"/>
                <w:b/>
                <w:bCs/>
                <w:color w:val="FFFFFF"/>
                <w:sz w:val="18"/>
                <w:szCs w:val="18"/>
              </w:rPr>
            </w:pPr>
            <w:r w:rsidRPr="005866A1">
              <w:rPr>
                <w:rFonts w:ascii="Arial" w:eastAsia="Times New Roman" w:hAnsi="Arial" w:cs="Arial"/>
                <w:b/>
                <w:bCs/>
                <w:color w:val="FFFFFF"/>
                <w:sz w:val="18"/>
                <w:szCs w:val="18"/>
              </w:rPr>
              <w:t>% Wait List Known Cases only</w:t>
            </w:r>
          </w:p>
        </w:tc>
      </w:tr>
      <w:tr w:rsidR="005866A1" w:rsidRPr="005866A1" w:rsidTr="005866A1">
        <w:trPr>
          <w:trHeight w:val="255"/>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F86EED">
            <w:pPr>
              <w:spacing w:after="0" w:line="240" w:lineRule="auto"/>
              <w:rPr>
                <w:rFonts w:ascii="Arial" w:eastAsia="Times New Roman" w:hAnsi="Arial" w:cs="Arial"/>
                <w:sz w:val="20"/>
                <w:szCs w:val="20"/>
              </w:rPr>
            </w:pPr>
            <w:r w:rsidRPr="005866A1">
              <w:rPr>
                <w:rFonts w:ascii="Arial" w:eastAsia="Times New Roman" w:hAnsi="Arial" w:cs="Arial"/>
                <w:sz w:val="20"/>
                <w:szCs w:val="20"/>
              </w:rPr>
              <w:t>Hispanic / Latino</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F86EED">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1165</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F86EED">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78.7%</w:t>
            </w:r>
          </w:p>
        </w:tc>
        <w:tc>
          <w:tcPr>
            <w:tcW w:w="2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F86EED">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10.5%</w:t>
            </w:r>
          </w:p>
        </w:tc>
        <w:tc>
          <w:tcPr>
            <w:tcW w:w="2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F86EED">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28.2%</w:t>
            </w: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F86EED">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1.9%</w:t>
            </w:r>
          </w:p>
        </w:tc>
      </w:tr>
      <w:tr w:rsidR="005866A1" w:rsidRPr="005866A1" w:rsidTr="005866A1">
        <w:trPr>
          <w:trHeight w:val="95"/>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F86EED">
            <w:pPr>
              <w:spacing w:after="0" w:line="240" w:lineRule="auto"/>
              <w:rPr>
                <w:rFonts w:ascii="Arial" w:eastAsia="Times New Roman" w:hAnsi="Arial" w:cs="Arial"/>
                <w:sz w:val="20"/>
                <w:szCs w:val="20"/>
              </w:rPr>
            </w:pPr>
            <w:r w:rsidRPr="005866A1">
              <w:rPr>
                <w:rFonts w:ascii="Arial" w:eastAsia="Times New Roman" w:hAnsi="Arial" w:cs="Arial"/>
                <w:sz w:val="20"/>
                <w:szCs w:val="20"/>
              </w:rPr>
              <w:t>Non-Hispanic / Non- Latino</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F86EED">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3738</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F86EED">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63.1%</w:t>
            </w:r>
          </w:p>
        </w:tc>
        <w:tc>
          <w:tcPr>
            <w:tcW w:w="2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F86EED">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8.2%</w:t>
            </w:r>
          </w:p>
        </w:tc>
        <w:tc>
          <w:tcPr>
            <w:tcW w:w="2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F86EED">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27.6%</w:t>
            </w: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F86EED">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1.1%</w:t>
            </w:r>
          </w:p>
        </w:tc>
      </w:tr>
      <w:tr w:rsidR="005866A1" w:rsidRPr="005866A1" w:rsidTr="005866A1">
        <w:trPr>
          <w:trHeight w:val="255"/>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F86EED">
            <w:pPr>
              <w:spacing w:after="0" w:line="240" w:lineRule="auto"/>
              <w:rPr>
                <w:rFonts w:ascii="Arial" w:eastAsia="Times New Roman" w:hAnsi="Arial" w:cs="Arial"/>
                <w:sz w:val="20"/>
                <w:szCs w:val="20"/>
              </w:rPr>
            </w:pPr>
            <w:r w:rsidRPr="005866A1">
              <w:rPr>
                <w:rFonts w:ascii="Arial" w:eastAsia="Times New Roman" w:hAnsi="Arial" w:cs="Arial"/>
                <w:sz w:val="20"/>
                <w:szCs w:val="20"/>
              </w:rPr>
              <w:t>Unknown Ethnicity</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F86EED">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34</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F86EED">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35.3%</w:t>
            </w:r>
          </w:p>
        </w:tc>
        <w:tc>
          <w:tcPr>
            <w:tcW w:w="2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F86EED">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14.7%</w:t>
            </w:r>
          </w:p>
        </w:tc>
        <w:tc>
          <w:tcPr>
            <w:tcW w:w="2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F86EED">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50.0%</w:t>
            </w: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F86EED">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0.0%</w:t>
            </w:r>
          </w:p>
        </w:tc>
      </w:tr>
      <w:tr w:rsidR="005866A1" w:rsidRPr="005866A1" w:rsidTr="005866A1">
        <w:trPr>
          <w:trHeight w:val="27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F86EED">
            <w:pPr>
              <w:spacing w:after="0" w:line="240" w:lineRule="auto"/>
              <w:rPr>
                <w:rFonts w:ascii="Arial" w:eastAsia="Times New Roman" w:hAnsi="Arial" w:cs="Arial"/>
                <w:b/>
                <w:bCs/>
                <w:sz w:val="20"/>
                <w:szCs w:val="20"/>
              </w:rPr>
            </w:pPr>
            <w:r w:rsidRPr="005866A1">
              <w:rPr>
                <w:rFonts w:ascii="Arial" w:eastAsia="Times New Roman" w:hAnsi="Arial" w:cs="Arial"/>
                <w:b/>
                <w:bCs/>
                <w:sz w:val="20"/>
                <w:szCs w:val="20"/>
              </w:rPr>
              <w:t>TOTAL</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F86EED">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4937</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F86EED">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66.6%</w:t>
            </w:r>
          </w:p>
        </w:tc>
        <w:tc>
          <w:tcPr>
            <w:tcW w:w="2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F86EED">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8.8%</w:t>
            </w:r>
          </w:p>
        </w:tc>
        <w:tc>
          <w:tcPr>
            <w:tcW w:w="2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F86EED">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27.9%</w:t>
            </w: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1" w:rsidRPr="005866A1" w:rsidRDefault="005866A1" w:rsidP="00F86EED">
            <w:pPr>
              <w:spacing w:after="0" w:line="240" w:lineRule="auto"/>
              <w:jc w:val="right"/>
              <w:rPr>
                <w:rFonts w:ascii="Arial" w:eastAsia="Times New Roman" w:hAnsi="Arial" w:cs="Arial"/>
                <w:sz w:val="20"/>
                <w:szCs w:val="20"/>
              </w:rPr>
            </w:pPr>
            <w:r w:rsidRPr="005866A1">
              <w:rPr>
                <w:rFonts w:ascii="Arial" w:eastAsia="Times New Roman" w:hAnsi="Arial" w:cs="Arial"/>
                <w:sz w:val="20"/>
                <w:szCs w:val="20"/>
              </w:rPr>
              <w:t>1.3%</w:t>
            </w:r>
          </w:p>
        </w:tc>
      </w:tr>
    </w:tbl>
    <w:p w:rsidR="005866A1" w:rsidRDefault="005866A1" w:rsidP="00BD6335">
      <w:pPr>
        <w:ind w:left="-450"/>
      </w:pPr>
    </w:p>
    <w:p w:rsidR="0006668F" w:rsidRDefault="0006668F" w:rsidP="0006668F"/>
    <w:p w:rsidR="0006668F" w:rsidRPr="0055782B" w:rsidRDefault="0006668F" w:rsidP="0006668F">
      <w:pPr>
        <w:ind w:left="-450"/>
      </w:pPr>
      <w:r w:rsidRPr="003A2B22">
        <w:object w:dxaOrig="25957" w:dyaOrig="16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297.65pt;height:808.6pt" o:ole="">
            <v:imagedata r:id="rId15" o:title=""/>
          </v:shape>
          <o:OLEObject Type="Embed" ProgID="Excel.Sheet.12" ShapeID="_x0000_i1108" DrawAspect="Content" ObjectID="_1630866936" r:id="rId16"/>
        </w:object>
      </w:r>
      <w:r w:rsidRPr="003A2B22">
        <w:object w:dxaOrig="17728" w:dyaOrig="21755">
          <v:shape id="_x0000_i1109" type="#_x0000_t75" style="width:886.15pt;height:1087.75pt" o:ole="">
            <v:imagedata r:id="rId17" o:title=""/>
          </v:shape>
          <o:OLEObject Type="Embed" ProgID="Excel.SheetBinaryMacroEnabled.12" ShapeID="_x0000_i1109" DrawAspect="Content" ObjectID="_1630866937" r:id="rId18"/>
        </w:object>
      </w:r>
    </w:p>
    <w:sectPr w:rsidR="0006668F" w:rsidRPr="0055782B" w:rsidSect="00365119">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4E6" w:rsidRDefault="00C314E6" w:rsidP="00BF0424">
      <w:pPr>
        <w:spacing w:after="0" w:line="240" w:lineRule="auto"/>
      </w:pPr>
      <w:r>
        <w:separator/>
      </w:r>
    </w:p>
  </w:endnote>
  <w:endnote w:type="continuationSeparator" w:id="0">
    <w:p w:rsidR="00C314E6" w:rsidRDefault="00C314E6" w:rsidP="00BF0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CF1" w:rsidRDefault="00277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CF1" w:rsidRDefault="00277CF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Update 2019 Racial Equality in SD CoC</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A75BF" w:rsidRPr="006A75BF">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rsidR="00277CF1" w:rsidRDefault="00277C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CF1" w:rsidRDefault="00277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4E6" w:rsidRDefault="00C314E6" w:rsidP="00BF0424">
      <w:pPr>
        <w:spacing w:after="0" w:line="240" w:lineRule="auto"/>
      </w:pPr>
      <w:r>
        <w:separator/>
      </w:r>
    </w:p>
  </w:footnote>
  <w:footnote w:type="continuationSeparator" w:id="0">
    <w:p w:rsidR="00C314E6" w:rsidRDefault="00C314E6" w:rsidP="00BF0424">
      <w:pPr>
        <w:spacing w:after="0" w:line="240" w:lineRule="auto"/>
      </w:pPr>
      <w:r>
        <w:continuationSeparator/>
      </w:r>
    </w:p>
  </w:footnote>
  <w:footnote w:id="1">
    <w:p w:rsidR="00277CF1" w:rsidRPr="00BC5006" w:rsidRDefault="00277CF1">
      <w:pPr>
        <w:pStyle w:val="FootnoteText"/>
        <w:rPr>
          <w:sz w:val="18"/>
          <w:szCs w:val="18"/>
        </w:rPr>
      </w:pPr>
      <w:r w:rsidRPr="00BC5006">
        <w:rPr>
          <w:rStyle w:val="FootnoteReference"/>
          <w:sz w:val="18"/>
          <w:szCs w:val="18"/>
        </w:rPr>
        <w:footnoteRef/>
      </w:r>
      <w:r w:rsidRPr="00BC5006">
        <w:rPr>
          <w:sz w:val="18"/>
          <w:szCs w:val="18"/>
        </w:rPr>
        <w:t xml:space="preserve"> Rothman, Robert A.,  2006.  </w:t>
      </w:r>
      <w:r w:rsidRPr="00BC5006">
        <w:rPr>
          <w:i/>
          <w:sz w:val="18"/>
          <w:szCs w:val="18"/>
        </w:rPr>
        <w:t>Inequality &amp; Stratification</w:t>
      </w:r>
      <w:r w:rsidRPr="00BC5006">
        <w:rPr>
          <w:sz w:val="18"/>
          <w:szCs w:val="18"/>
        </w:rPr>
        <w:t xml:space="preserve">: </w:t>
      </w:r>
      <w:r w:rsidRPr="00BC5006">
        <w:rPr>
          <w:i/>
          <w:sz w:val="18"/>
          <w:szCs w:val="18"/>
        </w:rPr>
        <w:t>Race, class, and gender</w:t>
      </w:r>
      <w:r w:rsidRPr="00BC5006">
        <w:rPr>
          <w:sz w:val="18"/>
          <w:szCs w:val="18"/>
        </w:rPr>
        <w:t xml:space="preserve"> .Press.—5th ed. </w:t>
      </w:r>
    </w:p>
  </w:footnote>
  <w:footnote w:id="2">
    <w:p w:rsidR="00277CF1" w:rsidRPr="00BC5006" w:rsidRDefault="00277CF1" w:rsidP="0032741A">
      <w:pPr>
        <w:shd w:val="clear" w:color="auto" w:fill="FFFFFF"/>
        <w:spacing w:after="0"/>
        <w:rPr>
          <w:i/>
          <w:sz w:val="18"/>
          <w:szCs w:val="18"/>
        </w:rPr>
      </w:pPr>
      <w:r w:rsidRPr="00BC5006">
        <w:rPr>
          <w:rStyle w:val="FootnoteReference"/>
          <w:sz w:val="18"/>
          <w:szCs w:val="18"/>
        </w:rPr>
        <w:footnoteRef/>
      </w:r>
      <w:r w:rsidRPr="00BC5006">
        <w:rPr>
          <w:sz w:val="18"/>
          <w:szCs w:val="18"/>
        </w:rPr>
        <w:t xml:space="preserve"> A Report of the President’s Committee on Civil Rights.1947. </w:t>
      </w:r>
      <w:r w:rsidRPr="00BC5006">
        <w:rPr>
          <w:i/>
          <w:sz w:val="18"/>
          <w:szCs w:val="18"/>
        </w:rPr>
        <w:t xml:space="preserve">To Secure These Rights. </w:t>
      </w:r>
      <w:r w:rsidRPr="00BC5006">
        <w:rPr>
          <w:sz w:val="18"/>
          <w:szCs w:val="18"/>
        </w:rPr>
        <w:t>Quoted in Race Discrimination in Housing.</w:t>
      </w:r>
      <w:r w:rsidRPr="00BC5006">
        <w:rPr>
          <w:i/>
          <w:sz w:val="18"/>
          <w:szCs w:val="18"/>
        </w:rPr>
        <w:t xml:space="preserve"> Yale Law Journal:</w:t>
      </w:r>
      <w:r w:rsidRPr="00BC5006">
        <w:rPr>
          <w:sz w:val="18"/>
          <w:szCs w:val="18"/>
        </w:rPr>
        <w:t xml:space="preserve"> </w:t>
      </w:r>
      <w:r w:rsidRPr="00BC5006">
        <w:rPr>
          <w:i/>
          <w:sz w:val="18"/>
          <w:szCs w:val="18"/>
        </w:rPr>
        <w:t>57 (426, 1947-1948.  retrieved on-line. July 2018.</w:t>
      </w:r>
    </w:p>
    <w:p w:rsidR="00277CF1" w:rsidRPr="00BC5006" w:rsidRDefault="00277CF1" w:rsidP="0032741A">
      <w:pPr>
        <w:pStyle w:val="FootnoteText"/>
        <w:rPr>
          <w:sz w:val="18"/>
          <w:szCs w:val="18"/>
        </w:rPr>
      </w:pPr>
    </w:p>
  </w:footnote>
  <w:footnote w:id="3">
    <w:p w:rsidR="00277CF1" w:rsidRPr="007E425A" w:rsidRDefault="00277CF1" w:rsidP="0032741A">
      <w:pPr>
        <w:shd w:val="clear" w:color="auto" w:fill="FFFFFF"/>
        <w:spacing w:after="0"/>
        <w:rPr>
          <w:rFonts w:ascii="Arial" w:eastAsia="Times New Roman" w:hAnsi="Arial" w:cs="Arial"/>
          <w:color w:val="333333"/>
          <w:sz w:val="18"/>
          <w:szCs w:val="18"/>
        </w:rPr>
      </w:pPr>
      <w:r w:rsidRPr="00BC5006">
        <w:rPr>
          <w:rStyle w:val="FootnoteReference"/>
          <w:sz w:val="18"/>
          <w:szCs w:val="18"/>
        </w:rPr>
        <w:footnoteRef/>
      </w:r>
      <w:r w:rsidRPr="00BC5006">
        <w:rPr>
          <w:sz w:val="18"/>
          <w:szCs w:val="18"/>
        </w:rPr>
        <w:t xml:space="preserve"> </w:t>
      </w:r>
      <w:r w:rsidRPr="00BC5006">
        <w:rPr>
          <w:rFonts w:ascii="Arial" w:eastAsia="Times New Roman" w:hAnsi="Arial" w:cs="Arial"/>
          <w:color w:val="333333"/>
          <w:sz w:val="18"/>
          <w:szCs w:val="18"/>
        </w:rPr>
        <w:t xml:space="preserve">P. G. A. and M. C. G. 1959. </w:t>
      </w:r>
      <w:r w:rsidRPr="00BC5006">
        <w:rPr>
          <w:rFonts w:ascii="Arial" w:eastAsia="Times New Roman" w:hAnsi="Arial" w:cs="Arial"/>
          <w:i/>
          <w:iCs/>
          <w:color w:val="333333"/>
          <w:sz w:val="18"/>
          <w:szCs w:val="18"/>
        </w:rPr>
        <w:t xml:space="preserve">University of Pennsylvania Law Review. </w:t>
      </w:r>
      <w:r w:rsidRPr="007E425A">
        <w:rPr>
          <w:rFonts w:ascii="Arial" w:eastAsia="Times New Roman" w:hAnsi="Arial" w:cs="Arial"/>
          <w:color w:val="333333"/>
          <w:sz w:val="18"/>
          <w:szCs w:val="18"/>
        </w:rPr>
        <w:t xml:space="preserve"> 107</w:t>
      </w:r>
      <w:r w:rsidRPr="00BC5006">
        <w:rPr>
          <w:rFonts w:ascii="Arial" w:eastAsia="Times New Roman" w:hAnsi="Arial" w:cs="Arial"/>
          <w:color w:val="333333"/>
          <w:sz w:val="18"/>
          <w:szCs w:val="18"/>
        </w:rPr>
        <w:t xml:space="preserve"> (4) p</w:t>
      </w:r>
      <w:r w:rsidRPr="007E425A">
        <w:rPr>
          <w:rFonts w:ascii="Arial" w:eastAsia="Times New Roman" w:hAnsi="Arial" w:cs="Arial"/>
          <w:color w:val="333333"/>
          <w:sz w:val="18"/>
          <w:szCs w:val="18"/>
        </w:rPr>
        <w:t>. 515-550</w:t>
      </w:r>
    </w:p>
    <w:p w:rsidR="00277CF1" w:rsidRPr="00BC5006" w:rsidRDefault="00277CF1">
      <w:pPr>
        <w:pStyle w:val="FootnoteText"/>
        <w:rPr>
          <w:sz w:val="18"/>
          <w:szCs w:val="18"/>
        </w:rPr>
      </w:pPr>
    </w:p>
  </w:footnote>
  <w:footnote w:id="4">
    <w:p w:rsidR="00277CF1" w:rsidRDefault="00277CF1">
      <w:pPr>
        <w:pStyle w:val="FootnoteText"/>
      </w:pPr>
      <w:r>
        <w:rPr>
          <w:rStyle w:val="FootnoteReference"/>
        </w:rPr>
        <w:footnoteRef/>
      </w:r>
      <w:r>
        <w:t xml:space="preserve"> Examples include: The Fair Housing Act of 1968; The Stewart B Mc Kinney Act, 1987 and Mc Kinney-Vento Act.</w:t>
      </w:r>
    </w:p>
  </w:footnote>
  <w:footnote w:id="5">
    <w:p w:rsidR="00277CF1" w:rsidRPr="00BC5006" w:rsidRDefault="00277CF1" w:rsidP="00BC5006">
      <w:pPr>
        <w:shd w:val="clear" w:color="auto" w:fill="FFFFFF"/>
        <w:spacing w:after="263" w:line="300" w:lineRule="atLeast"/>
        <w:outlineLvl w:val="0"/>
        <w:rPr>
          <w:rFonts w:ascii="Arial" w:eastAsia="Times New Roman" w:hAnsi="Arial" w:cs="Arial"/>
          <w:color w:val="333333"/>
          <w:sz w:val="18"/>
          <w:szCs w:val="18"/>
        </w:rPr>
      </w:pPr>
      <w:r>
        <w:rPr>
          <w:rStyle w:val="FootnoteReference"/>
        </w:rPr>
        <w:footnoteRef/>
      </w:r>
      <w:r>
        <w:t xml:space="preserve"> </w:t>
      </w:r>
      <w:r>
        <w:rPr>
          <w:rFonts w:ascii="Arial" w:eastAsia="Times New Roman" w:hAnsi="Arial" w:cs="Arial"/>
          <w:color w:val="333333"/>
          <w:sz w:val="18"/>
          <w:szCs w:val="18"/>
        </w:rPr>
        <w:t>Yinger, J</w:t>
      </w:r>
      <w:r w:rsidRPr="00BC5006">
        <w:rPr>
          <w:rFonts w:ascii="Arial" w:eastAsia="Times New Roman" w:hAnsi="Arial" w:cs="Arial"/>
          <w:color w:val="333333"/>
          <w:sz w:val="18"/>
          <w:szCs w:val="18"/>
        </w:rPr>
        <w:t>. 1986</w:t>
      </w:r>
      <w:r w:rsidRPr="00BC5006">
        <w:rPr>
          <w:rFonts w:ascii="Arial" w:eastAsia="Times New Roman" w:hAnsi="Arial" w:cs="Arial"/>
          <w:i/>
          <w:color w:val="333333"/>
          <w:sz w:val="18"/>
          <w:szCs w:val="18"/>
        </w:rPr>
        <w:t>, American Economic Review.</w:t>
      </w:r>
      <w:r w:rsidRPr="00BC5006">
        <w:rPr>
          <w:rFonts w:ascii="Arial" w:eastAsia="Times New Roman" w:hAnsi="Arial" w:cs="Arial"/>
          <w:b/>
          <w:bCs/>
          <w:color w:val="333333"/>
          <w:kern w:val="36"/>
          <w:sz w:val="18"/>
          <w:szCs w:val="18"/>
        </w:rPr>
        <w:t xml:space="preserve"> </w:t>
      </w:r>
      <w:r w:rsidRPr="00BC5006">
        <w:rPr>
          <w:rFonts w:ascii="Arial" w:eastAsia="Times New Roman" w:hAnsi="Arial" w:cs="Arial"/>
          <w:bCs/>
          <w:color w:val="333333"/>
          <w:kern w:val="36"/>
          <w:sz w:val="18"/>
          <w:szCs w:val="18"/>
        </w:rPr>
        <w:t>Measuring Racial Discrimination with Fair Housing Audits: Caught in the Act.</w:t>
      </w:r>
      <w:r w:rsidRPr="00BC5006">
        <w:rPr>
          <w:rFonts w:ascii="Arial" w:eastAsia="Times New Roman" w:hAnsi="Arial" w:cs="Arial"/>
          <w:b/>
          <w:bCs/>
          <w:color w:val="333333"/>
          <w:kern w:val="36"/>
          <w:sz w:val="18"/>
          <w:szCs w:val="18"/>
        </w:rPr>
        <w:t xml:space="preserve"> </w:t>
      </w:r>
      <w:r>
        <w:rPr>
          <w:rFonts w:ascii="Arial" w:eastAsia="Times New Roman" w:hAnsi="Arial" w:cs="Arial"/>
          <w:color w:val="333333"/>
          <w:sz w:val="18"/>
          <w:szCs w:val="18"/>
        </w:rPr>
        <w:t xml:space="preserve"> 76 (5), p 881-893.</w:t>
      </w:r>
    </w:p>
  </w:footnote>
  <w:footnote w:id="6">
    <w:p w:rsidR="00277CF1" w:rsidRPr="00BC5006" w:rsidRDefault="00277CF1" w:rsidP="00F01A41">
      <w:pPr>
        <w:shd w:val="clear" w:color="auto" w:fill="FFFFFF"/>
        <w:spacing w:after="0" w:line="300" w:lineRule="atLeast"/>
        <w:outlineLvl w:val="0"/>
        <w:rPr>
          <w:rFonts w:ascii="Arial" w:eastAsia="Times New Roman" w:hAnsi="Arial" w:cs="Arial"/>
          <w:color w:val="333333"/>
          <w:sz w:val="18"/>
          <w:szCs w:val="18"/>
        </w:rPr>
      </w:pPr>
      <w:r>
        <w:rPr>
          <w:rStyle w:val="FootnoteReference"/>
          <w:sz w:val="20"/>
          <w:szCs w:val="20"/>
        </w:rPr>
        <w:footnoteRef/>
      </w:r>
      <w:r>
        <w:rPr>
          <w:sz w:val="18"/>
          <w:szCs w:val="18"/>
        </w:rPr>
        <w:t xml:space="preserve"> Pager, D. and Shepherd, Hana. 2008</w:t>
      </w:r>
      <w:r w:rsidRPr="0032741A">
        <w:rPr>
          <w:i/>
          <w:sz w:val="18"/>
          <w:szCs w:val="18"/>
        </w:rPr>
        <w:t>.  Annual Review of Sociology</w:t>
      </w:r>
      <w:r>
        <w:rPr>
          <w:sz w:val="18"/>
          <w:szCs w:val="18"/>
        </w:rPr>
        <w:t>. The Sociology of Racial Discrimination: in Employment, Housing, Credit, and Consumer Markets. 34. P.181-209. Retrieved Httpsz://w</w:t>
      </w:r>
      <w:r w:rsidRPr="0032741A">
        <w:rPr>
          <w:sz w:val="18"/>
          <w:szCs w:val="18"/>
        </w:rPr>
        <w:t>ww.annualreviews.org/doi/10.1146/annurev.soc.33.040406.131740</w:t>
      </w:r>
    </w:p>
    <w:p w:rsidR="00277CF1" w:rsidRDefault="00277CF1" w:rsidP="00F01A41">
      <w:pPr>
        <w:pStyle w:val="FootnoteText"/>
      </w:pPr>
    </w:p>
  </w:footnote>
  <w:footnote w:id="7">
    <w:p w:rsidR="00277CF1" w:rsidRPr="00F51536" w:rsidRDefault="00277CF1" w:rsidP="00584A9B">
      <w:pPr>
        <w:pStyle w:val="FootnoteText"/>
        <w:rPr>
          <w:rFonts w:cstheme="minorHAnsi"/>
          <w:sz w:val="17"/>
          <w:szCs w:val="17"/>
        </w:rPr>
      </w:pPr>
      <w:r w:rsidRPr="00F51536">
        <w:rPr>
          <w:rStyle w:val="FootnoteReference"/>
          <w:rFonts w:cstheme="minorHAnsi"/>
          <w:sz w:val="17"/>
          <w:szCs w:val="17"/>
        </w:rPr>
        <w:footnoteRef/>
      </w:r>
      <w:r w:rsidRPr="00F51536">
        <w:rPr>
          <w:rFonts w:cstheme="minorHAnsi"/>
          <w:sz w:val="17"/>
          <w:szCs w:val="17"/>
        </w:rPr>
        <w:t xml:space="preserve"> U.S. Census Bureau, Census Quick Facts, 2017,  San Diego County, C.A, Dept. of Commerce webpage, https://www.census.gov/quickfacts/fact/table/sandiegocountycalifornia,ca/PST045217</w:t>
      </w:r>
    </w:p>
  </w:footnote>
  <w:footnote w:id="8">
    <w:p w:rsidR="00277CF1" w:rsidRPr="00F51536" w:rsidRDefault="00277CF1" w:rsidP="00584A9B">
      <w:pPr>
        <w:pStyle w:val="FootnoteText"/>
        <w:rPr>
          <w:rFonts w:cstheme="minorHAnsi"/>
          <w:sz w:val="17"/>
          <w:szCs w:val="17"/>
        </w:rPr>
      </w:pPr>
      <w:r w:rsidRPr="00F51536">
        <w:rPr>
          <w:rStyle w:val="FootnoteReference"/>
          <w:rFonts w:cstheme="minorHAnsi"/>
          <w:sz w:val="17"/>
          <w:szCs w:val="17"/>
        </w:rPr>
        <w:footnoteRef/>
      </w:r>
      <w:r w:rsidRPr="00F51536">
        <w:rPr>
          <w:rFonts w:cstheme="minorHAnsi"/>
          <w:sz w:val="17"/>
          <w:szCs w:val="17"/>
        </w:rPr>
        <w:t xml:space="preserve"> The Regional Task Force on the Homeless is a 501 C (3) non-profit organization that is the HMIS Lead Agency and the CoC Collaborative Applicant responsible for operating the CES system.</w:t>
      </w:r>
    </w:p>
  </w:footnote>
  <w:footnote w:id="9">
    <w:p w:rsidR="00277CF1" w:rsidRPr="00F51536" w:rsidRDefault="00277CF1" w:rsidP="00F51536">
      <w:pPr>
        <w:spacing w:after="0" w:line="240" w:lineRule="auto"/>
        <w:rPr>
          <w:rFonts w:eastAsia="Times New Roman" w:cstheme="minorHAnsi"/>
          <w:caps/>
          <w:color w:val="0000FF"/>
          <w:sz w:val="17"/>
          <w:szCs w:val="17"/>
        </w:rPr>
      </w:pPr>
      <w:r w:rsidRPr="00F51536">
        <w:rPr>
          <w:rStyle w:val="FootnoteReference"/>
          <w:rFonts w:cstheme="minorHAnsi"/>
          <w:sz w:val="17"/>
          <w:szCs w:val="17"/>
        </w:rPr>
        <w:footnoteRef/>
      </w:r>
      <w:r w:rsidRPr="00F51536">
        <w:rPr>
          <w:rFonts w:cstheme="minorHAnsi"/>
          <w:sz w:val="17"/>
          <w:szCs w:val="17"/>
        </w:rPr>
        <w:t xml:space="preserve"> </w:t>
      </w:r>
      <w:r w:rsidRPr="00F51536">
        <w:rPr>
          <w:rFonts w:eastAsia="Times New Roman" w:cstheme="minorHAnsi"/>
          <w:color w:val="0000FF"/>
          <w:sz w:val="17"/>
          <w:szCs w:val="17"/>
        </w:rPr>
        <w:t>Lee, Barrett. Price-Stralen, Townsand. Kanan, James. 2003. Urban Inequality: Determinants of Homelessness in Metropolitan Areas.  J. Urban Affairs V 25 (3)</w:t>
      </w:r>
    </w:p>
    <w:p w:rsidR="00277CF1" w:rsidRPr="00F51536" w:rsidRDefault="00277CF1" w:rsidP="00F51536">
      <w:pPr>
        <w:spacing w:after="0" w:line="240" w:lineRule="auto"/>
        <w:textAlignment w:val="top"/>
        <w:rPr>
          <w:rFonts w:cstheme="minorHAnsi"/>
          <w:sz w:val="17"/>
          <w:szCs w:val="17"/>
        </w:rPr>
      </w:pPr>
    </w:p>
    <w:p w:rsidR="00277CF1" w:rsidRPr="002E64C8" w:rsidRDefault="00277CF1" w:rsidP="00F51536">
      <w:pPr>
        <w:spacing w:after="0" w:line="240" w:lineRule="auto"/>
        <w:textAlignment w:val="top"/>
        <w:rPr>
          <w:rFonts w:eastAsia="Times New Roman" w:cstheme="minorHAnsi"/>
          <w:color w:val="000000"/>
          <w:sz w:val="17"/>
          <w:szCs w:val="17"/>
        </w:rPr>
      </w:pPr>
      <w:r w:rsidRPr="00F51536">
        <w:rPr>
          <w:rFonts w:cstheme="minorHAnsi"/>
          <w:sz w:val="17"/>
          <w:szCs w:val="17"/>
        </w:rPr>
        <w:t>Mabhala, Mzwandile. Ellahi, Basmi. Massey, Alan, et al. 2016.  Understanding the Determinants of Homelessness… J. Diversity and Equality in Health and Care. V.13 (4)</w:t>
      </w:r>
    </w:p>
    <w:p w:rsidR="00277CF1" w:rsidRPr="00F51536" w:rsidRDefault="00277CF1" w:rsidP="00623114">
      <w:pPr>
        <w:spacing w:after="0" w:line="240" w:lineRule="auto"/>
        <w:rPr>
          <w:rFonts w:cstheme="minorHAnsi"/>
          <w:sz w:val="17"/>
          <w:szCs w:val="17"/>
        </w:rPr>
      </w:pPr>
    </w:p>
    <w:p w:rsidR="00277CF1" w:rsidRPr="00F51536" w:rsidRDefault="00277CF1" w:rsidP="00623114">
      <w:pPr>
        <w:spacing w:after="0" w:line="240" w:lineRule="auto"/>
        <w:rPr>
          <w:rFonts w:eastAsia="Times New Roman" w:cstheme="minorHAnsi"/>
          <w:caps/>
          <w:color w:val="0000FF"/>
          <w:sz w:val="17"/>
          <w:szCs w:val="17"/>
          <w:u w:val="single"/>
        </w:rPr>
      </w:pPr>
      <w:r w:rsidRPr="00F51536">
        <w:rPr>
          <w:rFonts w:cstheme="minorHAnsi"/>
          <w:sz w:val="17"/>
          <w:szCs w:val="17"/>
        </w:rPr>
        <w:t xml:space="preserve">Rossi, Peter. Wright, James.  1987. Determinants of Homelessness.  J. Health Affairs. V.6. (1) retrieved. </w:t>
      </w:r>
      <w:hyperlink r:id="rId1" w:history="1">
        <w:r w:rsidRPr="00F51536">
          <w:rPr>
            <w:rStyle w:val="Hyperlink"/>
            <w:rFonts w:eastAsia="Times New Roman" w:cstheme="minorHAnsi"/>
            <w:caps/>
            <w:sz w:val="17"/>
            <w:szCs w:val="17"/>
          </w:rPr>
          <w:t>https://doi.org/10.1377/hlthaff.6.1.1987</w:t>
        </w:r>
      </w:hyperlink>
    </w:p>
    <w:p w:rsidR="00277CF1" w:rsidRPr="00F51536" w:rsidRDefault="00277CF1" w:rsidP="00623114">
      <w:pPr>
        <w:spacing w:after="0" w:line="240" w:lineRule="auto"/>
        <w:rPr>
          <w:rFonts w:eastAsia="Times New Roman" w:cstheme="minorHAnsi"/>
          <w:caps/>
          <w:color w:val="0000FF"/>
          <w:sz w:val="17"/>
          <w:szCs w:val="17"/>
        </w:rPr>
      </w:pPr>
    </w:p>
    <w:p w:rsidR="00277CF1" w:rsidRPr="00F51536" w:rsidRDefault="00277CF1" w:rsidP="00E64FAE">
      <w:pPr>
        <w:spacing w:after="0" w:line="240" w:lineRule="auto"/>
        <w:textAlignment w:val="top"/>
        <w:rPr>
          <w:rFonts w:eastAsia="Times New Roman" w:cstheme="minorHAnsi"/>
          <w:color w:val="000000"/>
          <w:sz w:val="17"/>
          <w:szCs w:val="17"/>
        </w:rPr>
      </w:pPr>
      <w:r w:rsidRPr="00F51536">
        <w:rPr>
          <w:rFonts w:eastAsia="Times New Roman" w:cstheme="minorHAnsi"/>
          <w:color w:val="0000FF"/>
          <w:sz w:val="17"/>
          <w:szCs w:val="17"/>
        </w:rPr>
        <w:t>Stafford, Amanda. Wood, Lisa. 2017. Tackling Disparities for People who are Homeless…Start with Social Determinants. Int. J. Environ Res Public Health</w:t>
      </w:r>
      <w:r w:rsidRPr="00F51536">
        <w:rPr>
          <w:rFonts w:eastAsia="Times New Roman" w:cstheme="minorHAnsi"/>
          <w:color w:val="000000"/>
          <w:sz w:val="17"/>
          <w:szCs w:val="17"/>
        </w:rPr>
        <w:t>.V14(12).</w:t>
      </w:r>
    </w:p>
    <w:p w:rsidR="00277CF1" w:rsidRDefault="00277CF1">
      <w:pPr>
        <w:pStyle w:val="FootnoteText"/>
      </w:pPr>
    </w:p>
  </w:footnote>
  <w:footnote w:id="10">
    <w:p w:rsidR="00277CF1" w:rsidRPr="004A7E88" w:rsidRDefault="00277CF1">
      <w:pPr>
        <w:pStyle w:val="FootnoteText"/>
        <w:rPr>
          <w:sz w:val="16"/>
          <w:szCs w:val="16"/>
        </w:rPr>
      </w:pPr>
      <w:r w:rsidRPr="004A7E88">
        <w:rPr>
          <w:rStyle w:val="FootnoteReference"/>
          <w:sz w:val="16"/>
          <w:szCs w:val="16"/>
        </w:rPr>
        <w:footnoteRef/>
      </w:r>
      <w:r w:rsidRPr="004A7E88">
        <w:rPr>
          <w:sz w:val="16"/>
          <w:szCs w:val="16"/>
        </w:rPr>
        <w:t xml:space="preserve"> Mago, Vijay. Mordem, Hilary. Fritz. Charles, et al. 2013. Analyzing the Impact of Social Factor on Homelessness… BMC. Med. Inform. Decis Making. V. 13(94), retrieved on-line PMC3766254.</w:t>
      </w:r>
    </w:p>
  </w:footnote>
  <w:footnote w:id="11">
    <w:p w:rsidR="00277CF1" w:rsidRDefault="00277CF1">
      <w:pPr>
        <w:pStyle w:val="FootnoteText"/>
      </w:pPr>
      <w:r>
        <w:rPr>
          <w:rStyle w:val="FootnoteReference"/>
        </w:rPr>
        <w:footnoteRef/>
      </w:r>
      <w:r>
        <w:t xml:space="preserve"> National Coalition for the Homeless, 2009, </w:t>
      </w:r>
      <w:r w:rsidRPr="008F682F">
        <w:rPr>
          <w:i/>
        </w:rPr>
        <w:t>Why Are People Homeless</w:t>
      </w:r>
      <w:r>
        <w:t xml:space="preserve">? </w:t>
      </w:r>
      <w:hyperlink r:id="rId2" w:anchor="targetText=POVERTY,%2C%20health%20care%2C%20and%20education.&amp;targetText=If%20you%20are%20poor%2C%20you,from%20living%20on%20the%20streets." w:history="1">
        <w:r>
          <w:rPr>
            <w:rStyle w:val="Hyperlink"/>
          </w:rPr>
          <w:t>https://www.nationalhomeless.org/factsheets/why.html#targetText=POVERTY,%2C%20health%20care%2C%20and%20education.&amp;targetText=If%20you%20are%20poor%2C%20you,from%20living%20on%20the%20streets.</w:t>
        </w:r>
      </w:hyperlink>
      <w:r>
        <w:t xml:space="preserve">;  </w:t>
      </w:r>
    </w:p>
  </w:footnote>
  <w:footnote w:id="12">
    <w:p w:rsidR="00277CF1" w:rsidRDefault="00277CF1" w:rsidP="004F6B34">
      <w:pPr>
        <w:pStyle w:val="FootnoteText"/>
      </w:pPr>
      <w:r>
        <w:rPr>
          <w:rStyle w:val="FootnoteReference"/>
        </w:rPr>
        <w:footnoteRef/>
      </w:r>
      <w:r>
        <w:t xml:space="preserve"> CoC Racial Equity tool data.</w:t>
      </w:r>
    </w:p>
  </w:footnote>
  <w:footnote w:id="13">
    <w:p w:rsidR="00277CF1" w:rsidRDefault="00277CF1">
      <w:pPr>
        <w:pStyle w:val="FootnoteText"/>
      </w:pPr>
      <w:r>
        <w:rPr>
          <w:rStyle w:val="FootnoteReference"/>
        </w:rPr>
        <w:footnoteRef/>
      </w:r>
      <w:r>
        <w:t xml:space="preserve"> National Academies of Science. 2018.  </w:t>
      </w:r>
      <w:r w:rsidRPr="009B2535">
        <w:rPr>
          <w:i/>
        </w:rPr>
        <w:t>Permanent Supportive Housing Evaluating</w:t>
      </w:r>
      <w:r>
        <w:rPr>
          <w:i/>
        </w:rPr>
        <w:t xml:space="preserve"> the Evidence</w:t>
      </w:r>
      <w:r>
        <w:t xml:space="preserve">….Addressing homelessness. </w:t>
      </w:r>
      <w:hyperlink r:id="rId3" w:history="1">
        <w:r>
          <w:rPr>
            <w:rStyle w:val="Hyperlink"/>
          </w:rPr>
          <w:t>https://www.ncbi.nlm.nih.gov/books/NBK519590/</w:t>
        </w:r>
      </w:hyperlink>
      <w:r>
        <w:t xml:space="preserve"> retrieved 8.15.2019</w:t>
      </w:r>
    </w:p>
  </w:footnote>
  <w:footnote w:id="14">
    <w:p w:rsidR="00277CF1" w:rsidRDefault="00277CF1">
      <w:pPr>
        <w:pStyle w:val="FootnoteText"/>
      </w:pPr>
      <w:r>
        <w:rPr>
          <w:rStyle w:val="FootnoteReference"/>
        </w:rPr>
        <w:footnoteRef/>
      </w:r>
      <w:r>
        <w:t xml:space="preserve"> Reports include: HUD </w:t>
      </w:r>
      <w:r w:rsidRPr="00D25D79">
        <w:rPr>
          <w:i/>
        </w:rPr>
        <w:t>Research Matters</w:t>
      </w:r>
      <w:r>
        <w:t>; National Alliance to End Homelessness; National Coalition; US Interagency Council</w:t>
      </w:r>
    </w:p>
  </w:footnote>
  <w:footnote w:id="15">
    <w:p w:rsidR="00277CF1" w:rsidRDefault="00277CF1">
      <w:pPr>
        <w:pStyle w:val="FootnoteText"/>
      </w:pPr>
      <w:r>
        <w:rPr>
          <w:rStyle w:val="FootnoteReference"/>
        </w:rPr>
        <w:footnoteRef/>
      </w:r>
      <w:r>
        <w:t xml:space="preserve"> National Low Income Housing Coalition. 2018. The Gap: A shortage of Affordable Housing. Retrieved on line, Aug. 2019.</w:t>
      </w:r>
      <w:r w:rsidRPr="00150633">
        <w:t xml:space="preserve"> </w:t>
      </w:r>
      <w:hyperlink r:id="rId4" w:history="1">
        <w:r>
          <w:rPr>
            <w:rStyle w:val="Hyperlink"/>
          </w:rPr>
          <w:t>https://reports.nlihc.org/sites/default/files/gap/Gap-Report_2018.pdf</w:t>
        </w:r>
      </w:hyperlink>
      <w:r>
        <w:t xml:space="preserve"> </w:t>
      </w:r>
    </w:p>
  </w:footnote>
  <w:footnote w:id="16">
    <w:p w:rsidR="00277CF1" w:rsidRDefault="00277CF1">
      <w:pPr>
        <w:pStyle w:val="FootnoteText"/>
      </w:pPr>
      <w:r>
        <w:rPr>
          <w:rStyle w:val="FootnoteReference"/>
        </w:rPr>
        <w:footnoteRef/>
      </w:r>
      <w:r>
        <w:t xml:space="preserve"> </w:t>
      </w:r>
      <w:r w:rsidRPr="007A48ED">
        <w:rPr>
          <w:rFonts w:cstheme="minorHAnsi"/>
          <w:color w:val="000000"/>
        </w:rPr>
        <w:t>Joint Center for Housing Studies</w:t>
      </w:r>
      <w:r w:rsidRPr="007A48ED">
        <w:rPr>
          <w:rFonts w:cstheme="minorHAnsi"/>
          <w:color w:val="000000"/>
          <w:sz w:val="22"/>
          <w:szCs w:val="22"/>
        </w:rPr>
        <w:t>. </w:t>
      </w:r>
    </w:p>
  </w:footnote>
  <w:footnote w:id="17">
    <w:p w:rsidR="00277CF1" w:rsidRDefault="00277CF1">
      <w:pPr>
        <w:pStyle w:val="FootnoteText"/>
      </w:pPr>
      <w:r>
        <w:rPr>
          <w:rStyle w:val="FootnoteReference"/>
        </w:rPr>
        <w:footnoteRef/>
      </w:r>
      <w:r>
        <w:t xml:space="preserve"> National Low Income Housing  reports, 2018</w:t>
      </w:r>
    </w:p>
  </w:footnote>
  <w:footnote w:id="18">
    <w:p w:rsidR="00277CF1" w:rsidRDefault="00277CF1">
      <w:pPr>
        <w:pStyle w:val="FootnoteText"/>
      </w:pPr>
      <w:r>
        <w:rPr>
          <w:rStyle w:val="FootnoteReference"/>
        </w:rPr>
        <w:footnoteRef/>
      </w:r>
      <w:r>
        <w:t xml:space="preserve"> National Low Income Housing  reports</w:t>
      </w:r>
      <w:r w:rsidR="00F14C0B">
        <w:t>,</w:t>
      </w:r>
      <w:r>
        <w:t xml:space="preserve"> 2016, 2018</w:t>
      </w:r>
    </w:p>
  </w:footnote>
  <w:footnote w:id="19">
    <w:p w:rsidR="00277CF1" w:rsidRDefault="00277CF1">
      <w:pPr>
        <w:pStyle w:val="FootnoteText"/>
      </w:pPr>
    </w:p>
  </w:footnote>
  <w:footnote w:id="20">
    <w:p w:rsidR="00277CF1" w:rsidRDefault="00277CF1" w:rsidP="00277CF1">
      <w:pPr>
        <w:pStyle w:val="FootnoteText"/>
      </w:pPr>
      <w:r>
        <w:rPr>
          <w:rStyle w:val="FootnoteReference"/>
        </w:rPr>
        <w:footnoteRef/>
      </w:r>
      <w:r>
        <w:t xml:space="preserve"> HMIS FY2017-2018 data drawn on July 3, 2019.</w:t>
      </w:r>
    </w:p>
  </w:footnote>
  <w:footnote w:id="21">
    <w:p w:rsidR="00277CF1" w:rsidRDefault="00277CF1">
      <w:pPr>
        <w:pStyle w:val="FootnoteText"/>
      </w:pPr>
      <w:r>
        <w:rPr>
          <w:rStyle w:val="FootnoteReference"/>
        </w:rPr>
        <w:footnoteRef/>
      </w:r>
      <w:r>
        <w:t xml:space="preserve"> Health Care for the Homeless. 2019. </w:t>
      </w:r>
      <w:r w:rsidRPr="00A13FB2">
        <w:rPr>
          <w:i/>
        </w:rPr>
        <w:t>Homelessness Makes You Sick</w:t>
      </w:r>
      <w:r>
        <w:t xml:space="preserve">. </w:t>
      </w:r>
      <w:hyperlink r:id="rId5" w:history="1">
        <w:r>
          <w:rPr>
            <w:rStyle w:val="Hyperlink"/>
          </w:rPr>
          <w:t>https://www.hchmd.org/homelessness-makes-you-sick</w:t>
        </w:r>
      </w:hyperlink>
    </w:p>
  </w:footnote>
  <w:footnote w:id="22">
    <w:p w:rsidR="00277CF1" w:rsidRDefault="00277CF1">
      <w:pPr>
        <w:pStyle w:val="FootnoteText"/>
      </w:pPr>
      <w:r>
        <w:rPr>
          <w:rStyle w:val="FootnoteReference"/>
        </w:rPr>
        <w:footnoteRef/>
      </w:r>
      <w:r>
        <w:t xml:space="preserve"> HMIS FY2017-2018 data drawn on July 3, 2019.</w:t>
      </w:r>
    </w:p>
  </w:footnote>
  <w:footnote w:id="23">
    <w:p w:rsidR="002C012B" w:rsidRDefault="002C012B">
      <w:pPr>
        <w:pStyle w:val="FootnoteText"/>
      </w:pPr>
      <w:r>
        <w:rPr>
          <w:rStyle w:val="FootnoteReference"/>
        </w:rPr>
        <w:footnoteRef/>
      </w:r>
      <w:r>
        <w:t xml:space="preserve"> Data for disabling conditions can be duplicated. To avoid duplication, the minimum is based on the number of persons in the category with the highest number of response only.</w:t>
      </w:r>
    </w:p>
  </w:footnote>
  <w:footnote w:id="24">
    <w:p w:rsidR="00277CF1" w:rsidRDefault="00277CF1">
      <w:pPr>
        <w:pStyle w:val="FootnoteText"/>
      </w:pPr>
      <w:r>
        <w:rPr>
          <w:rStyle w:val="FootnoteReference"/>
        </w:rPr>
        <w:footnoteRef/>
      </w:r>
      <w:r>
        <w:t xml:space="preserve"> Two meetings open to General Membership: April 2019, June 2019   </w:t>
      </w:r>
    </w:p>
  </w:footnote>
  <w:footnote w:id="25">
    <w:p w:rsidR="00277CF1" w:rsidRDefault="00277CF1" w:rsidP="00CE30B8">
      <w:pPr>
        <w:pStyle w:val="Heading3"/>
        <w:shd w:val="clear" w:color="auto" w:fill="FFFFFF"/>
        <w:spacing w:line="300" w:lineRule="atLeast"/>
        <w:rPr>
          <w:rFonts w:ascii="Helvetica" w:hAnsi="Helvetica" w:cs="Helvetica"/>
          <w:color w:val="5F6368"/>
          <w:spacing w:val="5"/>
        </w:rPr>
      </w:pPr>
      <w:r>
        <w:rPr>
          <w:rStyle w:val="FootnoteReference"/>
        </w:rPr>
        <w:footnoteRef/>
      </w:r>
      <w:r>
        <w:t xml:space="preserve"> </w:t>
      </w:r>
      <w:r w:rsidRPr="00CE30B8">
        <w:rPr>
          <w:rFonts w:asciiTheme="minorHAnsi" w:hAnsiTheme="minorHAnsi" w:cstheme="minorHAnsi"/>
          <w:sz w:val="20"/>
          <w:szCs w:val="20"/>
        </w:rPr>
        <w:t>SDSU S</w:t>
      </w:r>
      <w:r>
        <w:rPr>
          <w:rFonts w:asciiTheme="minorHAnsi" w:hAnsiTheme="minorHAnsi" w:cstheme="minorHAnsi"/>
          <w:sz w:val="20"/>
          <w:szCs w:val="20"/>
        </w:rPr>
        <w:t xml:space="preserve">ocial and </w:t>
      </w:r>
      <w:r w:rsidRPr="00CE30B8">
        <w:rPr>
          <w:rFonts w:asciiTheme="minorHAnsi" w:hAnsiTheme="minorHAnsi" w:cstheme="minorHAnsi"/>
          <w:sz w:val="20"/>
          <w:szCs w:val="20"/>
        </w:rPr>
        <w:t>E</w:t>
      </w:r>
      <w:r>
        <w:rPr>
          <w:rFonts w:asciiTheme="minorHAnsi" w:hAnsiTheme="minorHAnsi" w:cstheme="minorHAnsi"/>
          <w:sz w:val="20"/>
          <w:szCs w:val="20"/>
        </w:rPr>
        <w:t xml:space="preserve">conomic </w:t>
      </w:r>
      <w:r w:rsidRPr="00CE30B8">
        <w:rPr>
          <w:rFonts w:asciiTheme="minorHAnsi" w:hAnsiTheme="minorHAnsi" w:cstheme="minorHAnsi"/>
          <w:sz w:val="20"/>
          <w:szCs w:val="20"/>
        </w:rPr>
        <w:t>V</w:t>
      </w:r>
      <w:r>
        <w:rPr>
          <w:rFonts w:asciiTheme="minorHAnsi" w:hAnsiTheme="minorHAnsi" w:cstheme="minorHAnsi"/>
          <w:sz w:val="20"/>
          <w:szCs w:val="20"/>
        </w:rPr>
        <w:t xml:space="preserve">ulnerability </w:t>
      </w:r>
      <w:r w:rsidRPr="00CE30B8">
        <w:rPr>
          <w:rFonts w:asciiTheme="minorHAnsi" w:hAnsiTheme="minorHAnsi" w:cstheme="minorHAnsi"/>
          <w:sz w:val="20"/>
          <w:szCs w:val="20"/>
        </w:rPr>
        <w:t>I</w:t>
      </w:r>
      <w:r>
        <w:rPr>
          <w:rFonts w:asciiTheme="minorHAnsi" w:hAnsiTheme="minorHAnsi" w:cstheme="minorHAnsi"/>
          <w:sz w:val="20"/>
          <w:szCs w:val="20"/>
        </w:rPr>
        <w:t>nitiative (SEVI)</w:t>
      </w:r>
      <w:r w:rsidRPr="00CE30B8">
        <w:rPr>
          <w:rFonts w:asciiTheme="minorHAnsi" w:hAnsiTheme="minorHAnsi" w:cstheme="minorHAnsi"/>
          <w:sz w:val="20"/>
          <w:szCs w:val="20"/>
        </w:rPr>
        <w:t xml:space="preserve"> Study. 2019</w:t>
      </w:r>
      <w:r w:rsidRPr="00CE30B8">
        <w:rPr>
          <w:rFonts w:asciiTheme="minorHAnsi" w:hAnsiTheme="minorHAnsi" w:cstheme="minorHAnsi"/>
          <w:b w:val="0"/>
          <w:sz w:val="20"/>
          <w:szCs w:val="20"/>
        </w:rPr>
        <w:t xml:space="preserve">. Report by </w:t>
      </w:r>
      <w:r w:rsidRPr="00CE30B8">
        <w:rPr>
          <w:rStyle w:val="gd"/>
          <w:rFonts w:asciiTheme="minorHAnsi" w:hAnsiTheme="minorHAnsi" w:cstheme="minorHAnsi"/>
          <w:b w:val="0"/>
          <w:color w:val="202124"/>
          <w:spacing w:val="3"/>
          <w:sz w:val="20"/>
          <w:szCs w:val="20"/>
        </w:rPr>
        <w:t>Mounah Abdel-Samad</w:t>
      </w:r>
      <w:r>
        <w:rPr>
          <w:rStyle w:val="gd"/>
          <w:rFonts w:ascii="Helvetica" w:hAnsi="Helvetica" w:cs="Helvetica"/>
          <w:b w:val="0"/>
          <w:color w:val="202124"/>
          <w:spacing w:val="3"/>
          <w:sz w:val="18"/>
          <w:szCs w:val="18"/>
        </w:rPr>
        <w:t xml:space="preserve">, Sept. 5, 2019. </w:t>
      </w:r>
    </w:p>
    <w:p w:rsidR="00277CF1" w:rsidRDefault="00277CF1">
      <w:pPr>
        <w:pStyle w:val="FootnoteText"/>
      </w:pPr>
    </w:p>
  </w:footnote>
  <w:footnote w:id="26">
    <w:p w:rsidR="00277CF1" w:rsidRDefault="00277CF1">
      <w:pPr>
        <w:pStyle w:val="FootnoteText"/>
      </w:pPr>
      <w:r>
        <w:rPr>
          <w:rStyle w:val="FootnoteReference"/>
        </w:rPr>
        <w:footnoteRef/>
      </w:r>
      <w:r>
        <w:t xml:space="preserve"> U.S. Census Bureau, Census Quick Facts, 2017,  San Diego County, C.A, Dept. of Commerce webpage, </w:t>
      </w:r>
      <w:r w:rsidRPr="00047889">
        <w:t>https://www.census.gov/quickfacts/fact/table/sandiegocountycalifornia,ca/PST045217</w:t>
      </w:r>
    </w:p>
  </w:footnote>
  <w:footnote w:id="27">
    <w:p w:rsidR="00277CF1" w:rsidRDefault="00277CF1">
      <w:pPr>
        <w:pStyle w:val="FootnoteText"/>
      </w:pPr>
      <w:r>
        <w:rPr>
          <w:rStyle w:val="FootnoteReference"/>
        </w:rPr>
        <w:footnoteRef/>
      </w:r>
      <w:r>
        <w:t xml:space="preserve"> The Regional Task Force on the Homeless is a 501 C (3) non-profit organization that is the HMIS Lead Agency and the CoC Collaborative Applicant responsible for operating the CES system.</w:t>
      </w:r>
    </w:p>
  </w:footnote>
  <w:footnote w:id="28">
    <w:p w:rsidR="00277CF1" w:rsidRPr="00915DCF" w:rsidRDefault="00277CF1" w:rsidP="00915DCF">
      <w:pPr>
        <w:pStyle w:val="Heading2"/>
        <w:shd w:val="clear" w:color="auto" w:fill="F3F3F3"/>
        <w:spacing w:after="48"/>
        <w:rPr>
          <w:rFonts w:asciiTheme="minorHAnsi" w:eastAsia="Times New Roman" w:hAnsiTheme="minorHAnsi" w:cstheme="minorHAnsi"/>
          <w:b w:val="0"/>
          <w:bCs w:val="0"/>
          <w:iCs/>
          <w:caps/>
          <w:color w:val="3B3A3D"/>
          <w:sz w:val="18"/>
          <w:szCs w:val="18"/>
        </w:rPr>
      </w:pPr>
      <w:r>
        <w:rPr>
          <w:rStyle w:val="FootnoteReference"/>
        </w:rPr>
        <w:footnoteRef/>
      </w:r>
      <w:r>
        <w:t xml:space="preserve"> </w:t>
      </w:r>
      <w:r w:rsidRPr="00915DCF">
        <w:rPr>
          <w:rFonts w:asciiTheme="minorHAnsi" w:hAnsiTheme="minorHAnsi" w:cstheme="minorHAnsi"/>
          <w:sz w:val="18"/>
          <w:szCs w:val="18"/>
        </w:rPr>
        <w:t xml:space="preserve">National Alliance to End Homelessness. </w:t>
      </w:r>
      <w:r w:rsidRPr="00915DCF">
        <w:rPr>
          <w:rFonts w:asciiTheme="minorHAnsi" w:eastAsia="Times New Roman" w:hAnsiTheme="minorHAnsi" w:cstheme="minorHAnsi"/>
          <w:b w:val="0"/>
          <w:bCs w:val="0"/>
          <w:i/>
          <w:iCs/>
          <w:color w:val="3B3A3D"/>
          <w:sz w:val="18"/>
          <w:szCs w:val="18"/>
        </w:rPr>
        <w:t>Racial Inequalities in Homelessness, by the Number</w:t>
      </w:r>
      <w:r>
        <w:rPr>
          <w:rFonts w:asciiTheme="minorHAnsi" w:eastAsia="Times New Roman" w:hAnsiTheme="minorHAnsi" w:cstheme="minorHAnsi"/>
          <w:b w:val="0"/>
          <w:bCs w:val="0"/>
          <w:i/>
          <w:iCs/>
          <w:color w:val="3B3A3D"/>
          <w:sz w:val="18"/>
          <w:szCs w:val="18"/>
        </w:rPr>
        <w:t>s, June 4, 2018</w:t>
      </w:r>
      <w:r w:rsidRPr="00915DCF">
        <w:t xml:space="preserve"> </w:t>
      </w:r>
      <w:r w:rsidRPr="00915DCF">
        <w:rPr>
          <w:rFonts w:asciiTheme="minorHAnsi" w:hAnsiTheme="minorHAnsi" w:cstheme="minorHAnsi"/>
          <w:sz w:val="18"/>
          <w:szCs w:val="18"/>
        </w:rPr>
        <w:t xml:space="preserve">Retrieved on –line: </w:t>
      </w:r>
      <w:r w:rsidRPr="00915DCF">
        <w:rPr>
          <w:rFonts w:asciiTheme="minorHAnsi" w:eastAsia="Times New Roman" w:hAnsiTheme="minorHAnsi" w:cstheme="minorHAnsi"/>
          <w:b w:val="0"/>
          <w:bCs w:val="0"/>
          <w:iCs/>
          <w:color w:val="3B3A3D"/>
          <w:sz w:val="18"/>
          <w:szCs w:val="18"/>
        </w:rPr>
        <w:t>https://endhomelessness.org/resource/racial-in</w:t>
      </w:r>
      <w:r>
        <w:rPr>
          <w:rFonts w:asciiTheme="minorHAnsi" w:eastAsia="Times New Roman" w:hAnsiTheme="minorHAnsi" w:cstheme="minorHAnsi"/>
          <w:b w:val="0"/>
          <w:bCs w:val="0"/>
          <w:iCs/>
          <w:color w:val="3B3A3D"/>
          <w:sz w:val="18"/>
          <w:szCs w:val="18"/>
        </w:rPr>
        <w:t>equalities-homelessness-numbers.</w:t>
      </w:r>
    </w:p>
  </w:footnote>
  <w:footnote w:id="29">
    <w:p w:rsidR="00277CF1" w:rsidRDefault="00277CF1">
      <w:pPr>
        <w:pStyle w:val="FootnoteText"/>
      </w:pPr>
      <w:r>
        <w:rPr>
          <w:rStyle w:val="FootnoteReference"/>
        </w:rPr>
        <w:footnoteRef/>
      </w:r>
      <w:r>
        <w:t xml:space="preserve"> Rates of homelessness in America, 2008-2009    2017 Rates by State – USICH Interactive maps. </w:t>
      </w:r>
      <w:r w:rsidRPr="00B24DC6">
        <w:t>https://www.usich.gov/tools-for-</w:t>
      </w:r>
      <w:r>
        <w:t>a</w:t>
      </w:r>
      <w:r w:rsidRPr="00B24DC6">
        <w:t>ction/map/#fn[]=1500&amp;fn[]=2900&amp;fn[]=6100&amp;fn[]=10100&amp;fn[]=14100&amp;all_types=true&amp;year=2017&amp;state=CA</w:t>
      </w:r>
    </w:p>
  </w:footnote>
  <w:footnote w:id="30">
    <w:p w:rsidR="00277CF1" w:rsidRDefault="00277CF1">
      <w:pPr>
        <w:pStyle w:val="FootnoteText"/>
      </w:pPr>
      <w:r>
        <w:rPr>
          <w:rStyle w:val="FootnoteReference"/>
        </w:rPr>
        <w:footnoteRef/>
      </w:r>
      <w:r>
        <w:t xml:space="preserve"> </w:t>
      </w:r>
    </w:p>
  </w:footnote>
  <w:footnote w:id="31">
    <w:p w:rsidR="00277CF1" w:rsidRDefault="00277CF1">
      <w:pPr>
        <w:pStyle w:val="FootnoteText"/>
      </w:pPr>
      <w:r>
        <w:rPr>
          <w:rStyle w:val="FootnoteReference"/>
        </w:rPr>
        <w:footnoteRef/>
      </w:r>
      <w:r>
        <w:t xml:space="preserve"> After removing the single case classified as “other”.</w:t>
      </w:r>
    </w:p>
  </w:footnote>
  <w:footnote w:id="32">
    <w:p w:rsidR="00277CF1" w:rsidRDefault="00277CF1">
      <w:pPr>
        <w:pStyle w:val="FootnoteText"/>
      </w:pPr>
      <w:r>
        <w:rPr>
          <w:rStyle w:val="FootnoteReference"/>
        </w:rPr>
        <w:footnoteRef/>
      </w:r>
      <w:r>
        <w:t xml:space="preserve"> RTFHSD.org website, retrieved, July 2018.</w:t>
      </w:r>
    </w:p>
  </w:footnote>
  <w:footnote w:id="33">
    <w:p w:rsidR="00277CF1" w:rsidRDefault="00277CF1">
      <w:pPr>
        <w:pStyle w:val="FootnoteText"/>
      </w:pPr>
      <w:r>
        <w:rPr>
          <w:rStyle w:val="FootnoteReference"/>
        </w:rPr>
        <w:footnoteRef/>
      </w:r>
      <w:r>
        <w:t xml:space="preserve"> Reference from ACLU, Business Journal, Me Too  go here.</w:t>
      </w:r>
    </w:p>
  </w:footnote>
  <w:footnote w:id="34">
    <w:p w:rsidR="00277CF1" w:rsidRDefault="00277CF1">
      <w:pPr>
        <w:pStyle w:val="FootnoteText"/>
      </w:pPr>
      <w:r>
        <w:rPr>
          <w:rStyle w:val="FootnoteReference"/>
        </w:rPr>
        <w:footnoteRef/>
      </w:r>
      <w:r>
        <w:t xml:space="preserve"> Again, after removing the  single case classified as “other”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CF1" w:rsidRDefault="00277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580843"/>
      <w:docPartObj>
        <w:docPartGallery w:val="Watermarks"/>
        <w:docPartUnique/>
      </w:docPartObj>
    </w:sdtPr>
    <w:sdtContent>
      <w:p w:rsidR="00277CF1" w:rsidRDefault="00277C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CF1" w:rsidRDefault="00277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CFC"/>
    <w:multiLevelType w:val="hybridMultilevel"/>
    <w:tmpl w:val="91ACE918"/>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 w15:restartNumberingAfterBreak="0">
    <w:nsid w:val="0852518E"/>
    <w:multiLevelType w:val="hybridMultilevel"/>
    <w:tmpl w:val="83BC4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47C84"/>
    <w:multiLevelType w:val="hybridMultilevel"/>
    <w:tmpl w:val="5DCCD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D743A"/>
    <w:multiLevelType w:val="hybridMultilevel"/>
    <w:tmpl w:val="90BCF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C4AAC"/>
    <w:multiLevelType w:val="hybridMultilevel"/>
    <w:tmpl w:val="F0A6C74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37BC6357"/>
    <w:multiLevelType w:val="hybridMultilevel"/>
    <w:tmpl w:val="D5FA51D8"/>
    <w:lvl w:ilvl="0" w:tplc="638AFE14">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A1F6E37"/>
    <w:multiLevelType w:val="hybridMultilevel"/>
    <w:tmpl w:val="2DAA4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579A7"/>
    <w:multiLevelType w:val="hybridMultilevel"/>
    <w:tmpl w:val="D5FA51D8"/>
    <w:lvl w:ilvl="0" w:tplc="638AFE14">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C7478E5"/>
    <w:multiLevelType w:val="hybridMultilevel"/>
    <w:tmpl w:val="585673F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708C716C"/>
    <w:multiLevelType w:val="hybridMultilevel"/>
    <w:tmpl w:val="243A298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7"/>
  </w:num>
  <w:num w:numId="2">
    <w:abstractNumId w:val="2"/>
  </w:num>
  <w:num w:numId="3">
    <w:abstractNumId w:val="8"/>
  </w:num>
  <w:num w:numId="4">
    <w:abstractNumId w:val="9"/>
  </w:num>
  <w:num w:numId="5">
    <w:abstractNumId w:val="4"/>
  </w:num>
  <w:num w:numId="6">
    <w:abstractNumId w:val="0"/>
  </w:num>
  <w:num w:numId="7">
    <w:abstractNumId w:val="5"/>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2B"/>
    <w:rsid w:val="00002B5A"/>
    <w:rsid w:val="00004595"/>
    <w:rsid w:val="00005D85"/>
    <w:rsid w:val="00010352"/>
    <w:rsid w:val="00031883"/>
    <w:rsid w:val="00037EAB"/>
    <w:rsid w:val="000416FC"/>
    <w:rsid w:val="00043D76"/>
    <w:rsid w:val="00047889"/>
    <w:rsid w:val="0005647F"/>
    <w:rsid w:val="0006150C"/>
    <w:rsid w:val="00063627"/>
    <w:rsid w:val="0006668F"/>
    <w:rsid w:val="00070429"/>
    <w:rsid w:val="00077FA5"/>
    <w:rsid w:val="0008377C"/>
    <w:rsid w:val="00084316"/>
    <w:rsid w:val="000A40B8"/>
    <w:rsid w:val="000B5498"/>
    <w:rsid w:val="000C4E5C"/>
    <w:rsid w:val="000E0B17"/>
    <w:rsid w:val="000E3AFE"/>
    <w:rsid w:val="00106793"/>
    <w:rsid w:val="001213AD"/>
    <w:rsid w:val="00125086"/>
    <w:rsid w:val="00150633"/>
    <w:rsid w:val="00156EBF"/>
    <w:rsid w:val="00167627"/>
    <w:rsid w:val="001731A0"/>
    <w:rsid w:val="00173937"/>
    <w:rsid w:val="00177067"/>
    <w:rsid w:val="00183E86"/>
    <w:rsid w:val="001866FD"/>
    <w:rsid w:val="001B15D7"/>
    <w:rsid w:val="001C7658"/>
    <w:rsid w:val="001D066F"/>
    <w:rsid w:val="001D7CFF"/>
    <w:rsid w:val="001F0DE7"/>
    <w:rsid w:val="001F3745"/>
    <w:rsid w:val="001F49EE"/>
    <w:rsid w:val="00207488"/>
    <w:rsid w:val="00216942"/>
    <w:rsid w:val="00220E45"/>
    <w:rsid w:val="002248A7"/>
    <w:rsid w:val="002266EF"/>
    <w:rsid w:val="0023087F"/>
    <w:rsid w:val="0023207B"/>
    <w:rsid w:val="002508E0"/>
    <w:rsid w:val="002551B9"/>
    <w:rsid w:val="00255E2B"/>
    <w:rsid w:val="00264142"/>
    <w:rsid w:val="002740C0"/>
    <w:rsid w:val="00277CF1"/>
    <w:rsid w:val="002907F5"/>
    <w:rsid w:val="00295AB5"/>
    <w:rsid w:val="002972E0"/>
    <w:rsid w:val="00297494"/>
    <w:rsid w:val="002B054E"/>
    <w:rsid w:val="002B16AD"/>
    <w:rsid w:val="002C012B"/>
    <w:rsid w:val="002C1CB8"/>
    <w:rsid w:val="002C5088"/>
    <w:rsid w:val="002D04B1"/>
    <w:rsid w:val="003026FF"/>
    <w:rsid w:val="0030646A"/>
    <w:rsid w:val="00306CBC"/>
    <w:rsid w:val="00320E80"/>
    <w:rsid w:val="0032741A"/>
    <w:rsid w:val="00331EDD"/>
    <w:rsid w:val="00332153"/>
    <w:rsid w:val="00332E68"/>
    <w:rsid w:val="00352838"/>
    <w:rsid w:val="00352884"/>
    <w:rsid w:val="00361705"/>
    <w:rsid w:val="00363530"/>
    <w:rsid w:val="00364669"/>
    <w:rsid w:val="00365119"/>
    <w:rsid w:val="00380B45"/>
    <w:rsid w:val="00381579"/>
    <w:rsid w:val="00385A81"/>
    <w:rsid w:val="00396354"/>
    <w:rsid w:val="003A2B22"/>
    <w:rsid w:val="003B0001"/>
    <w:rsid w:val="003B30E1"/>
    <w:rsid w:val="003C26F1"/>
    <w:rsid w:val="003D3B6E"/>
    <w:rsid w:val="003D5201"/>
    <w:rsid w:val="003E582E"/>
    <w:rsid w:val="003E60E6"/>
    <w:rsid w:val="003E7B4A"/>
    <w:rsid w:val="003F31E7"/>
    <w:rsid w:val="003F4F60"/>
    <w:rsid w:val="004113FD"/>
    <w:rsid w:val="00422A28"/>
    <w:rsid w:val="00423E17"/>
    <w:rsid w:val="00432CBF"/>
    <w:rsid w:val="00432FF7"/>
    <w:rsid w:val="00434771"/>
    <w:rsid w:val="0044106C"/>
    <w:rsid w:val="00441070"/>
    <w:rsid w:val="00442C72"/>
    <w:rsid w:val="0045011E"/>
    <w:rsid w:val="00450CAC"/>
    <w:rsid w:val="00452BCA"/>
    <w:rsid w:val="004547D2"/>
    <w:rsid w:val="00471329"/>
    <w:rsid w:val="00472732"/>
    <w:rsid w:val="00473E5A"/>
    <w:rsid w:val="00475767"/>
    <w:rsid w:val="00486A26"/>
    <w:rsid w:val="00494203"/>
    <w:rsid w:val="004A7E20"/>
    <w:rsid w:val="004A7E88"/>
    <w:rsid w:val="004E1234"/>
    <w:rsid w:val="004F6B34"/>
    <w:rsid w:val="00513D22"/>
    <w:rsid w:val="00514A90"/>
    <w:rsid w:val="00530345"/>
    <w:rsid w:val="0053104D"/>
    <w:rsid w:val="0053144C"/>
    <w:rsid w:val="00531C0D"/>
    <w:rsid w:val="00535E0B"/>
    <w:rsid w:val="00550D98"/>
    <w:rsid w:val="005537A0"/>
    <w:rsid w:val="0055782B"/>
    <w:rsid w:val="00567F61"/>
    <w:rsid w:val="0057139E"/>
    <w:rsid w:val="005811AD"/>
    <w:rsid w:val="00583D3F"/>
    <w:rsid w:val="00584A9B"/>
    <w:rsid w:val="005866A1"/>
    <w:rsid w:val="00596252"/>
    <w:rsid w:val="005A302C"/>
    <w:rsid w:val="005A7950"/>
    <w:rsid w:val="005B5A3E"/>
    <w:rsid w:val="005C1D63"/>
    <w:rsid w:val="005C2884"/>
    <w:rsid w:val="005C6C0C"/>
    <w:rsid w:val="005E2017"/>
    <w:rsid w:val="005F2A2F"/>
    <w:rsid w:val="005F4D75"/>
    <w:rsid w:val="005F710C"/>
    <w:rsid w:val="0061103E"/>
    <w:rsid w:val="0061283C"/>
    <w:rsid w:val="00616377"/>
    <w:rsid w:val="00623114"/>
    <w:rsid w:val="00631C84"/>
    <w:rsid w:val="00633612"/>
    <w:rsid w:val="00637E40"/>
    <w:rsid w:val="006424F5"/>
    <w:rsid w:val="006644DD"/>
    <w:rsid w:val="00672B4E"/>
    <w:rsid w:val="00673144"/>
    <w:rsid w:val="006764EA"/>
    <w:rsid w:val="00681842"/>
    <w:rsid w:val="00690579"/>
    <w:rsid w:val="006A75BF"/>
    <w:rsid w:val="006B3042"/>
    <w:rsid w:val="006B79B8"/>
    <w:rsid w:val="006D4153"/>
    <w:rsid w:val="006D52B5"/>
    <w:rsid w:val="006D5905"/>
    <w:rsid w:val="006E246E"/>
    <w:rsid w:val="006E2ECC"/>
    <w:rsid w:val="006E6A60"/>
    <w:rsid w:val="006E6F6D"/>
    <w:rsid w:val="006E77D5"/>
    <w:rsid w:val="006F25BF"/>
    <w:rsid w:val="006F410E"/>
    <w:rsid w:val="006F62BB"/>
    <w:rsid w:val="006F72F2"/>
    <w:rsid w:val="00711AAF"/>
    <w:rsid w:val="0071570A"/>
    <w:rsid w:val="007275AF"/>
    <w:rsid w:val="007356F6"/>
    <w:rsid w:val="0074391E"/>
    <w:rsid w:val="007441ED"/>
    <w:rsid w:val="007461E1"/>
    <w:rsid w:val="00750A52"/>
    <w:rsid w:val="007536DC"/>
    <w:rsid w:val="0076035B"/>
    <w:rsid w:val="00765830"/>
    <w:rsid w:val="00797537"/>
    <w:rsid w:val="007A1663"/>
    <w:rsid w:val="007A1B3C"/>
    <w:rsid w:val="007A1EA8"/>
    <w:rsid w:val="007A48ED"/>
    <w:rsid w:val="007A66CC"/>
    <w:rsid w:val="007A70D2"/>
    <w:rsid w:val="007B53E3"/>
    <w:rsid w:val="007D3399"/>
    <w:rsid w:val="007E4172"/>
    <w:rsid w:val="007E425A"/>
    <w:rsid w:val="007E7991"/>
    <w:rsid w:val="007F1680"/>
    <w:rsid w:val="007F55AC"/>
    <w:rsid w:val="00802407"/>
    <w:rsid w:val="00803FC8"/>
    <w:rsid w:val="0080589C"/>
    <w:rsid w:val="008110CD"/>
    <w:rsid w:val="00813B85"/>
    <w:rsid w:val="00834DB6"/>
    <w:rsid w:val="00835E09"/>
    <w:rsid w:val="00840FFE"/>
    <w:rsid w:val="008520DA"/>
    <w:rsid w:val="00873560"/>
    <w:rsid w:val="0087488C"/>
    <w:rsid w:val="0087723F"/>
    <w:rsid w:val="00881D88"/>
    <w:rsid w:val="00890541"/>
    <w:rsid w:val="00894156"/>
    <w:rsid w:val="008B0631"/>
    <w:rsid w:val="008B1ED3"/>
    <w:rsid w:val="008B3AF4"/>
    <w:rsid w:val="008B4A9A"/>
    <w:rsid w:val="008C16C8"/>
    <w:rsid w:val="008C7CAF"/>
    <w:rsid w:val="008D7E07"/>
    <w:rsid w:val="008E4768"/>
    <w:rsid w:val="008F2B68"/>
    <w:rsid w:val="008F675C"/>
    <w:rsid w:val="008F682F"/>
    <w:rsid w:val="008F7241"/>
    <w:rsid w:val="00915DCF"/>
    <w:rsid w:val="0092084A"/>
    <w:rsid w:val="0092605E"/>
    <w:rsid w:val="00932B31"/>
    <w:rsid w:val="00934D88"/>
    <w:rsid w:val="00941F91"/>
    <w:rsid w:val="00942C6C"/>
    <w:rsid w:val="009446BE"/>
    <w:rsid w:val="00960B3E"/>
    <w:rsid w:val="00961DC1"/>
    <w:rsid w:val="009734B2"/>
    <w:rsid w:val="009808BF"/>
    <w:rsid w:val="009A7019"/>
    <w:rsid w:val="009B0872"/>
    <w:rsid w:val="009B2535"/>
    <w:rsid w:val="009B3E4D"/>
    <w:rsid w:val="009B579A"/>
    <w:rsid w:val="009D719F"/>
    <w:rsid w:val="009E2B1D"/>
    <w:rsid w:val="009F1DEB"/>
    <w:rsid w:val="009F6524"/>
    <w:rsid w:val="00A04410"/>
    <w:rsid w:val="00A13FB2"/>
    <w:rsid w:val="00A164FE"/>
    <w:rsid w:val="00A21AF4"/>
    <w:rsid w:val="00A3731C"/>
    <w:rsid w:val="00A473F4"/>
    <w:rsid w:val="00A560EB"/>
    <w:rsid w:val="00A66159"/>
    <w:rsid w:val="00A76043"/>
    <w:rsid w:val="00A8068F"/>
    <w:rsid w:val="00A8217F"/>
    <w:rsid w:val="00A871A0"/>
    <w:rsid w:val="00A91AD6"/>
    <w:rsid w:val="00A97A66"/>
    <w:rsid w:val="00AA350A"/>
    <w:rsid w:val="00AB580C"/>
    <w:rsid w:val="00AC2A7C"/>
    <w:rsid w:val="00AC5B19"/>
    <w:rsid w:val="00AD3F37"/>
    <w:rsid w:val="00AE0516"/>
    <w:rsid w:val="00AE3D98"/>
    <w:rsid w:val="00B13B17"/>
    <w:rsid w:val="00B2169C"/>
    <w:rsid w:val="00B24DC6"/>
    <w:rsid w:val="00B3575A"/>
    <w:rsid w:val="00B47B57"/>
    <w:rsid w:val="00B63FBB"/>
    <w:rsid w:val="00B75337"/>
    <w:rsid w:val="00B770BC"/>
    <w:rsid w:val="00B77B79"/>
    <w:rsid w:val="00B90D15"/>
    <w:rsid w:val="00B9127D"/>
    <w:rsid w:val="00B92AEB"/>
    <w:rsid w:val="00B92D3A"/>
    <w:rsid w:val="00BA264A"/>
    <w:rsid w:val="00BA3F89"/>
    <w:rsid w:val="00BC5006"/>
    <w:rsid w:val="00BC5BE4"/>
    <w:rsid w:val="00BD5D82"/>
    <w:rsid w:val="00BD6335"/>
    <w:rsid w:val="00BE02A1"/>
    <w:rsid w:val="00BE0CC8"/>
    <w:rsid w:val="00BE0ED2"/>
    <w:rsid w:val="00BE2B5A"/>
    <w:rsid w:val="00BE6DB4"/>
    <w:rsid w:val="00BE7F02"/>
    <w:rsid w:val="00BE7F4D"/>
    <w:rsid w:val="00BF0424"/>
    <w:rsid w:val="00BF7884"/>
    <w:rsid w:val="00C13E14"/>
    <w:rsid w:val="00C22BF3"/>
    <w:rsid w:val="00C24C1F"/>
    <w:rsid w:val="00C26A3A"/>
    <w:rsid w:val="00C26D94"/>
    <w:rsid w:val="00C314E6"/>
    <w:rsid w:val="00C403AF"/>
    <w:rsid w:val="00C42F31"/>
    <w:rsid w:val="00C46EA3"/>
    <w:rsid w:val="00C60578"/>
    <w:rsid w:val="00C76A39"/>
    <w:rsid w:val="00C928FF"/>
    <w:rsid w:val="00C93EE5"/>
    <w:rsid w:val="00C97064"/>
    <w:rsid w:val="00CA7447"/>
    <w:rsid w:val="00CB096E"/>
    <w:rsid w:val="00CB58B6"/>
    <w:rsid w:val="00CC224D"/>
    <w:rsid w:val="00CD41D6"/>
    <w:rsid w:val="00CD446F"/>
    <w:rsid w:val="00CE30B8"/>
    <w:rsid w:val="00CE61F0"/>
    <w:rsid w:val="00D04085"/>
    <w:rsid w:val="00D0481E"/>
    <w:rsid w:val="00D04EC8"/>
    <w:rsid w:val="00D25D79"/>
    <w:rsid w:val="00D275A3"/>
    <w:rsid w:val="00D31AC6"/>
    <w:rsid w:val="00D37E3A"/>
    <w:rsid w:val="00D53FAF"/>
    <w:rsid w:val="00D60C42"/>
    <w:rsid w:val="00D66BA5"/>
    <w:rsid w:val="00D745F7"/>
    <w:rsid w:val="00D8682C"/>
    <w:rsid w:val="00D9366B"/>
    <w:rsid w:val="00DB3C10"/>
    <w:rsid w:val="00DB7C4E"/>
    <w:rsid w:val="00DC193E"/>
    <w:rsid w:val="00DC3117"/>
    <w:rsid w:val="00DE378B"/>
    <w:rsid w:val="00DE3E68"/>
    <w:rsid w:val="00DF637B"/>
    <w:rsid w:val="00E01B8A"/>
    <w:rsid w:val="00E16458"/>
    <w:rsid w:val="00E64398"/>
    <w:rsid w:val="00E64FAE"/>
    <w:rsid w:val="00E85D4A"/>
    <w:rsid w:val="00E869A1"/>
    <w:rsid w:val="00E91A33"/>
    <w:rsid w:val="00EA3EEB"/>
    <w:rsid w:val="00EC3106"/>
    <w:rsid w:val="00EC4092"/>
    <w:rsid w:val="00EC5AB8"/>
    <w:rsid w:val="00EC7C37"/>
    <w:rsid w:val="00ED0BF3"/>
    <w:rsid w:val="00ED2F28"/>
    <w:rsid w:val="00EE3224"/>
    <w:rsid w:val="00EF0431"/>
    <w:rsid w:val="00EF1BED"/>
    <w:rsid w:val="00F01A41"/>
    <w:rsid w:val="00F045E7"/>
    <w:rsid w:val="00F1390C"/>
    <w:rsid w:val="00F14C0B"/>
    <w:rsid w:val="00F2550C"/>
    <w:rsid w:val="00F2581B"/>
    <w:rsid w:val="00F36757"/>
    <w:rsid w:val="00F42D45"/>
    <w:rsid w:val="00F457D8"/>
    <w:rsid w:val="00F51536"/>
    <w:rsid w:val="00F61F45"/>
    <w:rsid w:val="00F757A5"/>
    <w:rsid w:val="00F8158C"/>
    <w:rsid w:val="00F86EED"/>
    <w:rsid w:val="00F91686"/>
    <w:rsid w:val="00F94B5A"/>
    <w:rsid w:val="00FA5107"/>
    <w:rsid w:val="00FC68DE"/>
    <w:rsid w:val="00FD0980"/>
    <w:rsid w:val="00FE3DE6"/>
    <w:rsid w:val="00FE6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E7338D"/>
  <w15:docId w15:val="{0F7B9DE6-FE8F-45CB-B832-CEE79F45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68F"/>
  </w:style>
  <w:style w:type="paragraph" w:styleId="Heading1">
    <w:name w:val="heading 1"/>
    <w:basedOn w:val="Normal"/>
    <w:next w:val="Normal"/>
    <w:link w:val="Heading1Char"/>
    <w:uiPriority w:val="9"/>
    <w:qFormat/>
    <w:rsid w:val="00BF04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60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60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F0DE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C5BE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C5BE4"/>
    <w:rPr>
      <w:rFonts w:eastAsiaTheme="minorEastAsia"/>
      <w:lang w:eastAsia="ja-JP"/>
    </w:rPr>
  </w:style>
  <w:style w:type="paragraph" w:styleId="BalloonText">
    <w:name w:val="Balloon Text"/>
    <w:basedOn w:val="Normal"/>
    <w:link w:val="BalloonTextChar"/>
    <w:uiPriority w:val="99"/>
    <w:semiHidden/>
    <w:unhideWhenUsed/>
    <w:rsid w:val="00BC5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BE4"/>
    <w:rPr>
      <w:rFonts w:ascii="Tahoma" w:hAnsi="Tahoma" w:cs="Tahoma"/>
      <w:sz w:val="16"/>
      <w:szCs w:val="16"/>
    </w:rPr>
  </w:style>
  <w:style w:type="character" w:customStyle="1" w:styleId="Heading2Char">
    <w:name w:val="Heading 2 Char"/>
    <w:basedOn w:val="DefaultParagraphFont"/>
    <w:link w:val="Heading2"/>
    <w:uiPriority w:val="9"/>
    <w:rsid w:val="009260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2605E"/>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BF042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F0424"/>
    <w:pPr>
      <w:outlineLvl w:val="9"/>
    </w:pPr>
    <w:rPr>
      <w:lang w:eastAsia="ja-JP"/>
    </w:rPr>
  </w:style>
  <w:style w:type="paragraph" w:styleId="TOC2">
    <w:name w:val="toc 2"/>
    <w:basedOn w:val="Normal"/>
    <w:next w:val="Normal"/>
    <w:autoRedefine/>
    <w:uiPriority w:val="39"/>
    <w:unhideWhenUsed/>
    <w:rsid w:val="00BF0424"/>
    <w:pPr>
      <w:spacing w:after="100"/>
      <w:ind w:left="220"/>
    </w:pPr>
  </w:style>
  <w:style w:type="character" w:styleId="Hyperlink">
    <w:name w:val="Hyperlink"/>
    <w:basedOn w:val="DefaultParagraphFont"/>
    <w:uiPriority w:val="99"/>
    <w:unhideWhenUsed/>
    <w:rsid w:val="00BF0424"/>
    <w:rPr>
      <w:color w:val="0000FF" w:themeColor="hyperlink"/>
      <w:u w:val="single"/>
    </w:rPr>
  </w:style>
  <w:style w:type="paragraph" w:styleId="Header">
    <w:name w:val="header"/>
    <w:basedOn w:val="Normal"/>
    <w:link w:val="HeaderChar"/>
    <w:uiPriority w:val="99"/>
    <w:unhideWhenUsed/>
    <w:rsid w:val="00BF0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424"/>
  </w:style>
  <w:style w:type="paragraph" w:styleId="Footer">
    <w:name w:val="footer"/>
    <w:basedOn w:val="Normal"/>
    <w:link w:val="FooterChar"/>
    <w:uiPriority w:val="99"/>
    <w:unhideWhenUsed/>
    <w:rsid w:val="00BF0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424"/>
  </w:style>
  <w:style w:type="paragraph" w:styleId="FootnoteText">
    <w:name w:val="footnote text"/>
    <w:basedOn w:val="Normal"/>
    <w:link w:val="FootnoteTextChar"/>
    <w:uiPriority w:val="99"/>
    <w:semiHidden/>
    <w:unhideWhenUsed/>
    <w:rsid w:val="006F62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62BB"/>
    <w:rPr>
      <w:sz w:val="20"/>
      <w:szCs w:val="20"/>
    </w:rPr>
  </w:style>
  <w:style w:type="character" w:styleId="FootnoteReference">
    <w:name w:val="footnote reference"/>
    <w:basedOn w:val="DefaultParagraphFont"/>
    <w:uiPriority w:val="99"/>
    <w:semiHidden/>
    <w:unhideWhenUsed/>
    <w:rsid w:val="006F62BB"/>
    <w:rPr>
      <w:vertAlign w:val="superscript"/>
    </w:rPr>
  </w:style>
  <w:style w:type="character" w:styleId="HTMLCite">
    <w:name w:val="HTML Cite"/>
    <w:basedOn w:val="DefaultParagraphFont"/>
    <w:uiPriority w:val="99"/>
    <w:semiHidden/>
    <w:unhideWhenUsed/>
    <w:rsid w:val="00332153"/>
    <w:rPr>
      <w:i/>
      <w:iCs/>
    </w:rPr>
  </w:style>
  <w:style w:type="character" w:styleId="FollowedHyperlink">
    <w:name w:val="FollowedHyperlink"/>
    <w:basedOn w:val="DefaultParagraphFont"/>
    <w:uiPriority w:val="99"/>
    <w:semiHidden/>
    <w:unhideWhenUsed/>
    <w:rsid w:val="0032741A"/>
    <w:rPr>
      <w:color w:val="800080" w:themeColor="followedHyperlink"/>
      <w:u w:val="single"/>
    </w:rPr>
  </w:style>
  <w:style w:type="paragraph" w:styleId="TOC1">
    <w:name w:val="toc 1"/>
    <w:basedOn w:val="Normal"/>
    <w:next w:val="Normal"/>
    <w:autoRedefine/>
    <w:uiPriority w:val="39"/>
    <w:unhideWhenUsed/>
    <w:rsid w:val="00BD5D82"/>
    <w:pPr>
      <w:spacing w:after="100"/>
    </w:pPr>
  </w:style>
  <w:style w:type="paragraph" w:styleId="TOC3">
    <w:name w:val="toc 3"/>
    <w:basedOn w:val="Normal"/>
    <w:next w:val="Normal"/>
    <w:autoRedefine/>
    <w:uiPriority w:val="39"/>
    <w:unhideWhenUsed/>
    <w:rsid w:val="009F1DEB"/>
    <w:pPr>
      <w:spacing w:after="100"/>
      <w:ind w:left="440"/>
    </w:pPr>
  </w:style>
  <w:style w:type="paragraph" w:styleId="ListParagraph">
    <w:name w:val="List Paragraph"/>
    <w:basedOn w:val="Normal"/>
    <w:uiPriority w:val="34"/>
    <w:qFormat/>
    <w:rsid w:val="009B579A"/>
    <w:pPr>
      <w:ind w:left="720"/>
      <w:contextualSpacing/>
    </w:pPr>
  </w:style>
  <w:style w:type="paragraph" w:customStyle="1" w:styleId="TableParagraph">
    <w:name w:val="Table Paragraph"/>
    <w:basedOn w:val="Normal"/>
    <w:uiPriority w:val="1"/>
    <w:qFormat/>
    <w:rsid w:val="00CD41D6"/>
    <w:pPr>
      <w:widowControl w:val="0"/>
      <w:autoSpaceDE w:val="0"/>
      <w:autoSpaceDN w:val="0"/>
      <w:spacing w:after="0" w:line="240" w:lineRule="auto"/>
    </w:pPr>
    <w:rPr>
      <w:rFonts w:ascii="Arial" w:eastAsia="Arial" w:hAnsi="Arial" w:cs="Arial"/>
    </w:rPr>
  </w:style>
  <w:style w:type="character" w:customStyle="1" w:styleId="gd">
    <w:name w:val="gd"/>
    <w:basedOn w:val="DefaultParagraphFont"/>
    <w:rsid w:val="00CE30B8"/>
  </w:style>
  <w:style w:type="character" w:customStyle="1" w:styleId="nlmarticle-title">
    <w:name w:val="nlm_article-title"/>
    <w:basedOn w:val="DefaultParagraphFont"/>
    <w:rsid w:val="00A8217F"/>
  </w:style>
  <w:style w:type="character" w:customStyle="1" w:styleId="contribdegrees">
    <w:name w:val="contribdegrees"/>
    <w:basedOn w:val="DefaultParagraphFont"/>
    <w:rsid w:val="00A8217F"/>
  </w:style>
  <w:style w:type="character" w:customStyle="1" w:styleId="Heading4Char">
    <w:name w:val="Heading 4 Char"/>
    <w:basedOn w:val="DefaultParagraphFont"/>
    <w:link w:val="Heading4"/>
    <w:uiPriority w:val="9"/>
    <w:rsid w:val="001F0DE7"/>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8B1E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1ED3"/>
    <w:rPr>
      <w:i/>
      <w:iCs/>
    </w:rPr>
  </w:style>
  <w:style w:type="table" w:styleId="TableGrid">
    <w:name w:val="Table Grid"/>
    <w:basedOn w:val="TableNormal"/>
    <w:uiPriority w:val="59"/>
    <w:rsid w:val="00277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01414">
      <w:bodyDiv w:val="1"/>
      <w:marLeft w:val="0"/>
      <w:marRight w:val="0"/>
      <w:marTop w:val="0"/>
      <w:marBottom w:val="0"/>
      <w:divBdr>
        <w:top w:val="none" w:sz="0" w:space="0" w:color="auto"/>
        <w:left w:val="none" w:sz="0" w:space="0" w:color="auto"/>
        <w:bottom w:val="none" w:sz="0" w:space="0" w:color="auto"/>
        <w:right w:val="none" w:sz="0" w:space="0" w:color="auto"/>
      </w:divBdr>
    </w:div>
    <w:div w:id="106050111">
      <w:bodyDiv w:val="1"/>
      <w:marLeft w:val="0"/>
      <w:marRight w:val="0"/>
      <w:marTop w:val="0"/>
      <w:marBottom w:val="0"/>
      <w:divBdr>
        <w:top w:val="none" w:sz="0" w:space="0" w:color="auto"/>
        <w:left w:val="none" w:sz="0" w:space="0" w:color="auto"/>
        <w:bottom w:val="none" w:sz="0" w:space="0" w:color="auto"/>
        <w:right w:val="none" w:sz="0" w:space="0" w:color="auto"/>
      </w:divBdr>
    </w:div>
    <w:div w:id="290133516">
      <w:bodyDiv w:val="1"/>
      <w:marLeft w:val="0"/>
      <w:marRight w:val="0"/>
      <w:marTop w:val="0"/>
      <w:marBottom w:val="0"/>
      <w:divBdr>
        <w:top w:val="none" w:sz="0" w:space="0" w:color="auto"/>
        <w:left w:val="none" w:sz="0" w:space="0" w:color="auto"/>
        <w:bottom w:val="none" w:sz="0" w:space="0" w:color="auto"/>
        <w:right w:val="none" w:sz="0" w:space="0" w:color="auto"/>
      </w:divBdr>
    </w:div>
    <w:div w:id="435634620">
      <w:bodyDiv w:val="1"/>
      <w:marLeft w:val="0"/>
      <w:marRight w:val="0"/>
      <w:marTop w:val="0"/>
      <w:marBottom w:val="0"/>
      <w:divBdr>
        <w:top w:val="none" w:sz="0" w:space="0" w:color="auto"/>
        <w:left w:val="none" w:sz="0" w:space="0" w:color="auto"/>
        <w:bottom w:val="none" w:sz="0" w:space="0" w:color="auto"/>
        <w:right w:val="none" w:sz="0" w:space="0" w:color="auto"/>
      </w:divBdr>
    </w:div>
    <w:div w:id="474106497">
      <w:bodyDiv w:val="1"/>
      <w:marLeft w:val="0"/>
      <w:marRight w:val="0"/>
      <w:marTop w:val="0"/>
      <w:marBottom w:val="0"/>
      <w:divBdr>
        <w:top w:val="none" w:sz="0" w:space="0" w:color="auto"/>
        <w:left w:val="none" w:sz="0" w:space="0" w:color="auto"/>
        <w:bottom w:val="none" w:sz="0" w:space="0" w:color="auto"/>
        <w:right w:val="none" w:sz="0" w:space="0" w:color="auto"/>
      </w:divBdr>
    </w:div>
    <w:div w:id="505678423">
      <w:bodyDiv w:val="1"/>
      <w:marLeft w:val="0"/>
      <w:marRight w:val="0"/>
      <w:marTop w:val="0"/>
      <w:marBottom w:val="0"/>
      <w:divBdr>
        <w:top w:val="none" w:sz="0" w:space="0" w:color="auto"/>
        <w:left w:val="none" w:sz="0" w:space="0" w:color="auto"/>
        <w:bottom w:val="none" w:sz="0" w:space="0" w:color="auto"/>
        <w:right w:val="none" w:sz="0" w:space="0" w:color="auto"/>
      </w:divBdr>
    </w:div>
    <w:div w:id="551189851">
      <w:bodyDiv w:val="1"/>
      <w:marLeft w:val="0"/>
      <w:marRight w:val="0"/>
      <w:marTop w:val="0"/>
      <w:marBottom w:val="0"/>
      <w:divBdr>
        <w:top w:val="none" w:sz="0" w:space="0" w:color="auto"/>
        <w:left w:val="none" w:sz="0" w:space="0" w:color="auto"/>
        <w:bottom w:val="none" w:sz="0" w:space="0" w:color="auto"/>
        <w:right w:val="none" w:sz="0" w:space="0" w:color="auto"/>
      </w:divBdr>
      <w:divsChild>
        <w:div w:id="1519658355">
          <w:marLeft w:val="0"/>
          <w:marRight w:val="60"/>
          <w:marTop w:val="0"/>
          <w:marBottom w:val="0"/>
          <w:divBdr>
            <w:top w:val="none" w:sz="0" w:space="0" w:color="auto"/>
            <w:left w:val="none" w:sz="0" w:space="0" w:color="auto"/>
            <w:bottom w:val="none" w:sz="0" w:space="0" w:color="auto"/>
            <w:right w:val="none" w:sz="0" w:space="0" w:color="auto"/>
          </w:divBdr>
        </w:div>
        <w:div w:id="1271431082">
          <w:marLeft w:val="0"/>
          <w:marRight w:val="0"/>
          <w:marTop w:val="0"/>
          <w:marBottom w:val="0"/>
          <w:divBdr>
            <w:top w:val="none" w:sz="0" w:space="0" w:color="auto"/>
            <w:left w:val="none" w:sz="0" w:space="0" w:color="auto"/>
            <w:bottom w:val="none" w:sz="0" w:space="0" w:color="auto"/>
            <w:right w:val="none" w:sz="0" w:space="0" w:color="auto"/>
          </w:divBdr>
        </w:div>
        <w:div w:id="1424062062">
          <w:marLeft w:val="0"/>
          <w:marRight w:val="0"/>
          <w:marTop w:val="0"/>
          <w:marBottom w:val="0"/>
          <w:divBdr>
            <w:top w:val="none" w:sz="0" w:space="0" w:color="auto"/>
            <w:left w:val="none" w:sz="0" w:space="0" w:color="auto"/>
            <w:bottom w:val="none" w:sz="0" w:space="0" w:color="auto"/>
            <w:right w:val="none" w:sz="0" w:space="0" w:color="auto"/>
          </w:divBdr>
        </w:div>
        <w:div w:id="1935481281">
          <w:marLeft w:val="0"/>
          <w:marRight w:val="0"/>
          <w:marTop w:val="0"/>
          <w:marBottom w:val="0"/>
          <w:divBdr>
            <w:top w:val="none" w:sz="0" w:space="0" w:color="auto"/>
            <w:left w:val="none" w:sz="0" w:space="0" w:color="auto"/>
            <w:bottom w:val="none" w:sz="0" w:space="0" w:color="auto"/>
            <w:right w:val="none" w:sz="0" w:space="0" w:color="auto"/>
          </w:divBdr>
        </w:div>
      </w:divsChild>
    </w:div>
    <w:div w:id="852451843">
      <w:bodyDiv w:val="1"/>
      <w:marLeft w:val="0"/>
      <w:marRight w:val="0"/>
      <w:marTop w:val="0"/>
      <w:marBottom w:val="0"/>
      <w:divBdr>
        <w:top w:val="none" w:sz="0" w:space="0" w:color="auto"/>
        <w:left w:val="none" w:sz="0" w:space="0" w:color="auto"/>
        <w:bottom w:val="none" w:sz="0" w:space="0" w:color="auto"/>
        <w:right w:val="none" w:sz="0" w:space="0" w:color="auto"/>
      </w:divBdr>
      <w:divsChild>
        <w:div w:id="692147007">
          <w:marLeft w:val="0"/>
          <w:marRight w:val="0"/>
          <w:marTop w:val="0"/>
          <w:marBottom w:val="0"/>
          <w:divBdr>
            <w:top w:val="none" w:sz="0" w:space="0" w:color="auto"/>
            <w:left w:val="none" w:sz="0" w:space="0" w:color="auto"/>
            <w:bottom w:val="none" w:sz="0" w:space="0" w:color="auto"/>
            <w:right w:val="none" w:sz="0" w:space="0" w:color="auto"/>
          </w:divBdr>
          <w:divsChild>
            <w:div w:id="50436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52069">
      <w:bodyDiv w:val="1"/>
      <w:marLeft w:val="0"/>
      <w:marRight w:val="0"/>
      <w:marTop w:val="0"/>
      <w:marBottom w:val="0"/>
      <w:divBdr>
        <w:top w:val="none" w:sz="0" w:space="0" w:color="auto"/>
        <w:left w:val="none" w:sz="0" w:space="0" w:color="auto"/>
        <w:bottom w:val="none" w:sz="0" w:space="0" w:color="auto"/>
        <w:right w:val="none" w:sz="0" w:space="0" w:color="auto"/>
      </w:divBdr>
    </w:div>
    <w:div w:id="910234464">
      <w:bodyDiv w:val="1"/>
      <w:marLeft w:val="0"/>
      <w:marRight w:val="0"/>
      <w:marTop w:val="0"/>
      <w:marBottom w:val="0"/>
      <w:divBdr>
        <w:top w:val="none" w:sz="0" w:space="0" w:color="auto"/>
        <w:left w:val="none" w:sz="0" w:space="0" w:color="auto"/>
        <w:bottom w:val="none" w:sz="0" w:space="0" w:color="auto"/>
        <w:right w:val="none" w:sz="0" w:space="0" w:color="auto"/>
      </w:divBdr>
    </w:div>
    <w:div w:id="977219555">
      <w:bodyDiv w:val="1"/>
      <w:marLeft w:val="0"/>
      <w:marRight w:val="0"/>
      <w:marTop w:val="0"/>
      <w:marBottom w:val="0"/>
      <w:divBdr>
        <w:top w:val="none" w:sz="0" w:space="0" w:color="auto"/>
        <w:left w:val="none" w:sz="0" w:space="0" w:color="auto"/>
        <w:bottom w:val="none" w:sz="0" w:space="0" w:color="auto"/>
        <w:right w:val="none" w:sz="0" w:space="0" w:color="auto"/>
      </w:divBdr>
    </w:div>
    <w:div w:id="1031110135">
      <w:bodyDiv w:val="1"/>
      <w:marLeft w:val="0"/>
      <w:marRight w:val="0"/>
      <w:marTop w:val="0"/>
      <w:marBottom w:val="0"/>
      <w:divBdr>
        <w:top w:val="none" w:sz="0" w:space="0" w:color="auto"/>
        <w:left w:val="none" w:sz="0" w:space="0" w:color="auto"/>
        <w:bottom w:val="none" w:sz="0" w:space="0" w:color="auto"/>
        <w:right w:val="none" w:sz="0" w:space="0" w:color="auto"/>
      </w:divBdr>
    </w:div>
    <w:div w:id="1072044305">
      <w:bodyDiv w:val="1"/>
      <w:marLeft w:val="0"/>
      <w:marRight w:val="0"/>
      <w:marTop w:val="0"/>
      <w:marBottom w:val="0"/>
      <w:divBdr>
        <w:top w:val="none" w:sz="0" w:space="0" w:color="auto"/>
        <w:left w:val="none" w:sz="0" w:space="0" w:color="auto"/>
        <w:bottom w:val="none" w:sz="0" w:space="0" w:color="auto"/>
        <w:right w:val="none" w:sz="0" w:space="0" w:color="auto"/>
      </w:divBdr>
    </w:div>
    <w:div w:id="1078358532">
      <w:bodyDiv w:val="1"/>
      <w:marLeft w:val="0"/>
      <w:marRight w:val="0"/>
      <w:marTop w:val="0"/>
      <w:marBottom w:val="0"/>
      <w:divBdr>
        <w:top w:val="none" w:sz="0" w:space="0" w:color="auto"/>
        <w:left w:val="none" w:sz="0" w:space="0" w:color="auto"/>
        <w:bottom w:val="none" w:sz="0" w:space="0" w:color="auto"/>
        <w:right w:val="none" w:sz="0" w:space="0" w:color="auto"/>
      </w:divBdr>
      <w:divsChild>
        <w:div w:id="1523087459">
          <w:marLeft w:val="0"/>
          <w:marRight w:val="0"/>
          <w:marTop w:val="0"/>
          <w:marBottom w:val="0"/>
          <w:divBdr>
            <w:top w:val="none" w:sz="0" w:space="0" w:color="auto"/>
            <w:left w:val="none" w:sz="0" w:space="0" w:color="auto"/>
            <w:bottom w:val="none" w:sz="0" w:space="0" w:color="auto"/>
            <w:right w:val="none" w:sz="0" w:space="0" w:color="auto"/>
          </w:divBdr>
        </w:div>
        <w:div w:id="344478936">
          <w:marLeft w:val="0"/>
          <w:marRight w:val="0"/>
          <w:marTop w:val="0"/>
          <w:marBottom w:val="0"/>
          <w:divBdr>
            <w:top w:val="none" w:sz="0" w:space="0" w:color="auto"/>
            <w:left w:val="none" w:sz="0" w:space="0" w:color="auto"/>
            <w:bottom w:val="none" w:sz="0" w:space="0" w:color="auto"/>
            <w:right w:val="none" w:sz="0" w:space="0" w:color="auto"/>
          </w:divBdr>
        </w:div>
        <w:div w:id="335770610">
          <w:marLeft w:val="0"/>
          <w:marRight w:val="0"/>
          <w:marTop w:val="0"/>
          <w:marBottom w:val="0"/>
          <w:divBdr>
            <w:top w:val="none" w:sz="0" w:space="0" w:color="auto"/>
            <w:left w:val="none" w:sz="0" w:space="0" w:color="auto"/>
            <w:bottom w:val="none" w:sz="0" w:space="0" w:color="auto"/>
            <w:right w:val="none" w:sz="0" w:space="0" w:color="auto"/>
          </w:divBdr>
        </w:div>
      </w:divsChild>
    </w:div>
    <w:div w:id="1131745788">
      <w:bodyDiv w:val="1"/>
      <w:marLeft w:val="0"/>
      <w:marRight w:val="0"/>
      <w:marTop w:val="0"/>
      <w:marBottom w:val="0"/>
      <w:divBdr>
        <w:top w:val="none" w:sz="0" w:space="0" w:color="auto"/>
        <w:left w:val="none" w:sz="0" w:space="0" w:color="auto"/>
        <w:bottom w:val="none" w:sz="0" w:space="0" w:color="auto"/>
        <w:right w:val="none" w:sz="0" w:space="0" w:color="auto"/>
      </w:divBdr>
    </w:div>
    <w:div w:id="1594629866">
      <w:bodyDiv w:val="1"/>
      <w:marLeft w:val="0"/>
      <w:marRight w:val="0"/>
      <w:marTop w:val="0"/>
      <w:marBottom w:val="0"/>
      <w:divBdr>
        <w:top w:val="none" w:sz="0" w:space="0" w:color="auto"/>
        <w:left w:val="none" w:sz="0" w:space="0" w:color="auto"/>
        <w:bottom w:val="none" w:sz="0" w:space="0" w:color="auto"/>
        <w:right w:val="none" w:sz="0" w:space="0" w:color="auto"/>
      </w:divBdr>
    </w:div>
    <w:div w:id="1937783662">
      <w:bodyDiv w:val="1"/>
      <w:marLeft w:val="0"/>
      <w:marRight w:val="0"/>
      <w:marTop w:val="0"/>
      <w:marBottom w:val="0"/>
      <w:divBdr>
        <w:top w:val="none" w:sz="0" w:space="0" w:color="auto"/>
        <w:left w:val="none" w:sz="0" w:space="0" w:color="auto"/>
        <w:bottom w:val="none" w:sz="0" w:space="0" w:color="auto"/>
        <w:right w:val="none" w:sz="0" w:space="0" w:color="auto"/>
      </w:divBdr>
    </w:div>
    <w:div w:id="1988120590">
      <w:bodyDiv w:val="1"/>
      <w:marLeft w:val="0"/>
      <w:marRight w:val="0"/>
      <w:marTop w:val="0"/>
      <w:marBottom w:val="0"/>
      <w:divBdr>
        <w:top w:val="none" w:sz="0" w:space="0" w:color="auto"/>
        <w:left w:val="none" w:sz="0" w:space="0" w:color="auto"/>
        <w:bottom w:val="none" w:sz="0" w:space="0" w:color="auto"/>
        <w:right w:val="none" w:sz="0" w:space="0" w:color="auto"/>
      </w:divBdr>
    </w:div>
    <w:div w:id="2113696806">
      <w:bodyDiv w:val="1"/>
      <w:marLeft w:val="0"/>
      <w:marRight w:val="0"/>
      <w:marTop w:val="0"/>
      <w:marBottom w:val="0"/>
      <w:divBdr>
        <w:top w:val="none" w:sz="0" w:space="0" w:color="auto"/>
        <w:left w:val="none" w:sz="0" w:space="0" w:color="auto"/>
        <w:bottom w:val="none" w:sz="0" w:space="0" w:color="auto"/>
        <w:right w:val="none" w:sz="0" w:space="0" w:color="auto"/>
      </w:divBdr>
      <w:divsChild>
        <w:div w:id="96029773">
          <w:marLeft w:val="0"/>
          <w:marRight w:val="0"/>
          <w:marTop w:val="0"/>
          <w:marBottom w:val="0"/>
          <w:divBdr>
            <w:top w:val="none" w:sz="0" w:space="0" w:color="auto"/>
            <w:left w:val="none" w:sz="0" w:space="0" w:color="auto"/>
            <w:bottom w:val="none" w:sz="0" w:space="0" w:color="auto"/>
            <w:right w:val="none" w:sz="0" w:space="0" w:color="auto"/>
          </w:divBdr>
        </w:div>
        <w:div w:id="1193956195">
          <w:marLeft w:val="0"/>
          <w:marRight w:val="0"/>
          <w:marTop w:val="0"/>
          <w:marBottom w:val="0"/>
          <w:divBdr>
            <w:top w:val="none" w:sz="0" w:space="0" w:color="auto"/>
            <w:left w:val="none" w:sz="0" w:space="0" w:color="auto"/>
            <w:bottom w:val="none" w:sz="0" w:space="0" w:color="auto"/>
            <w:right w:val="none" w:sz="0" w:space="0" w:color="auto"/>
          </w:divBdr>
        </w:div>
        <w:div w:id="283854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package" Target="embeddings/Microsoft_Excel_Binary_Worksheet.xlsb"/><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books/NBK519590/" TargetMode="External"/><Relationship Id="rId2" Type="http://schemas.openxmlformats.org/officeDocument/2006/relationships/hyperlink" Target="https://www.nationalhomeless.org/factsheets/why.html" TargetMode="External"/><Relationship Id="rId1" Type="http://schemas.openxmlformats.org/officeDocument/2006/relationships/hyperlink" Target="https://doi.org/10.1377/hlthaff.6.1.1987" TargetMode="External"/><Relationship Id="rId5" Type="http://schemas.openxmlformats.org/officeDocument/2006/relationships/hyperlink" Target="https://www.hchmd.org/homelessness-makes-you-sick" TargetMode="External"/><Relationship Id="rId4" Type="http://schemas.openxmlformats.org/officeDocument/2006/relationships/hyperlink" Target="https://reports.nlihc.org/sites/default/files/gap/Gap-Report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 Second Look at Racial Inequity in  the Homeless Continuum of Care System in San Diego City and County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423514-D5AB-4BB0-8027-C9CC76976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23</Pages>
  <Words>6001</Words>
  <Characters>34207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dc:creator>
  <cp:lastModifiedBy>Pat Leslie</cp:lastModifiedBy>
  <cp:revision>152</cp:revision>
  <cp:lastPrinted>2019-04-18T00:19:00Z</cp:lastPrinted>
  <dcterms:created xsi:type="dcterms:W3CDTF">2019-08-19T05:11:00Z</dcterms:created>
  <dcterms:modified xsi:type="dcterms:W3CDTF">2019-09-25T04:48:00Z</dcterms:modified>
</cp:coreProperties>
</file>